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0C9BE" w14:textId="77777777" w:rsidR="00517DBB" w:rsidRPr="00D32039" w:rsidRDefault="00517DBB" w:rsidP="00517DBB">
      <w:pPr>
        <w:pStyle w:val="Heading1"/>
        <w:jc w:val="center"/>
        <w:rPr>
          <w:rFonts w:asciiTheme="minorHAnsi" w:hAnsiTheme="minorHAnsi"/>
          <w:b/>
          <w:bCs/>
          <w:color w:val="000000" w:themeColor="text1"/>
          <w:sz w:val="24"/>
          <w:szCs w:val="24"/>
        </w:rPr>
      </w:pPr>
      <w:r w:rsidRPr="00D32039">
        <w:rPr>
          <w:rFonts w:asciiTheme="minorHAnsi" w:hAnsiTheme="minorHAnsi"/>
          <w:b/>
          <w:bCs/>
          <w:color w:val="000000" w:themeColor="text1"/>
          <w:sz w:val="24"/>
          <w:szCs w:val="24"/>
        </w:rPr>
        <w:t>Gender, Disaster &amp; Resilience: Towards a gender equal recovery</w:t>
      </w:r>
    </w:p>
    <w:p w14:paraId="3ACF805F" w14:textId="246A7B16" w:rsidR="00685377" w:rsidRPr="00D32039" w:rsidRDefault="00395B96" w:rsidP="00517DBB">
      <w:pPr>
        <w:pStyle w:val="Heading1"/>
        <w:jc w:val="center"/>
        <w:rPr>
          <w:rFonts w:asciiTheme="minorHAnsi" w:hAnsiTheme="minorHAnsi"/>
          <w:b/>
          <w:bCs/>
          <w:color w:val="000000" w:themeColor="text1"/>
          <w:sz w:val="24"/>
          <w:szCs w:val="24"/>
        </w:rPr>
      </w:pPr>
      <w:r w:rsidRPr="00D32039">
        <w:rPr>
          <w:rFonts w:asciiTheme="minorHAnsi" w:hAnsiTheme="minorHAnsi"/>
          <w:b/>
          <w:bCs/>
          <w:color w:val="000000" w:themeColor="text1"/>
          <w:sz w:val="24"/>
          <w:szCs w:val="24"/>
        </w:rPr>
        <w:t>Facts</w:t>
      </w:r>
      <w:r w:rsidR="00685377" w:rsidRPr="00D32039">
        <w:rPr>
          <w:rFonts w:asciiTheme="minorHAnsi" w:hAnsiTheme="minorHAnsi"/>
          <w:b/>
          <w:bCs/>
          <w:color w:val="000000" w:themeColor="text1"/>
          <w:sz w:val="24"/>
          <w:szCs w:val="24"/>
        </w:rPr>
        <w:t>heet</w:t>
      </w:r>
      <w:r w:rsidR="00131C3C" w:rsidRPr="00D32039">
        <w:rPr>
          <w:rFonts w:asciiTheme="minorHAnsi" w:hAnsiTheme="minorHAnsi"/>
          <w:b/>
          <w:bCs/>
          <w:color w:val="000000" w:themeColor="text1"/>
          <w:sz w:val="24"/>
          <w:szCs w:val="24"/>
        </w:rPr>
        <w:t xml:space="preserve">: </w:t>
      </w:r>
      <w:r w:rsidR="00711751" w:rsidRPr="00D32039">
        <w:rPr>
          <w:rFonts w:asciiTheme="minorHAnsi" w:hAnsiTheme="minorHAnsi"/>
          <w:b/>
          <w:bCs/>
          <w:color w:val="000000" w:themeColor="text1"/>
          <w:sz w:val="24"/>
          <w:szCs w:val="24"/>
        </w:rPr>
        <w:t>Women’s mental health</w:t>
      </w:r>
      <w:r w:rsidR="00131C3C" w:rsidRPr="00D32039">
        <w:rPr>
          <w:rFonts w:asciiTheme="minorHAnsi" w:hAnsiTheme="minorHAnsi"/>
          <w:b/>
          <w:bCs/>
          <w:color w:val="000000" w:themeColor="text1"/>
          <w:sz w:val="24"/>
          <w:szCs w:val="24"/>
        </w:rPr>
        <w:t xml:space="preserve"> </w:t>
      </w:r>
      <w:r w:rsidRPr="00D32039">
        <w:rPr>
          <w:rFonts w:asciiTheme="minorHAnsi" w:hAnsiTheme="minorHAnsi"/>
          <w:b/>
          <w:bCs/>
          <w:color w:val="000000" w:themeColor="text1"/>
          <w:sz w:val="24"/>
          <w:szCs w:val="24"/>
        </w:rPr>
        <w:t xml:space="preserve">in the context of </w:t>
      </w:r>
      <w:r w:rsidR="00131C3C" w:rsidRPr="00D32039">
        <w:rPr>
          <w:rFonts w:asciiTheme="minorHAnsi" w:hAnsiTheme="minorHAnsi"/>
          <w:b/>
          <w:bCs/>
          <w:color w:val="000000" w:themeColor="text1"/>
          <w:sz w:val="24"/>
          <w:szCs w:val="24"/>
        </w:rPr>
        <w:t>COVID 1</w:t>
      </w:r>
      <w:r w:rsidRPr="00D32039">
        <w:rPr>
          <w:rFonts w:asciiTheme="minorHAnsi" w:hAnsiTheme="minorHAnsi"/>
          <w:b/>
          <w:bCs/>
          <w:color w:val="000000" w:themeColor="text1"/>
          <w:sz w:val="24"/>
          <w:szCs w:val="24"/>
        </w:rPr>
        <w:t>9</w:t>
      </w:r>
    </w:p>
    <w:p w14:paraId="3114BC0B" w14:textId="66C52614" w:rsidR="00517DBB" w:rsidRPr="00D32039" w:rsidRDefault="00AF7225" w:rsidP="00503B6E">
      <w:p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 xml:space="preserve">COVID-19 is having significant impacts on women’s mental health, </w:t>
      </w:r>
      <w:r w:rsidR="003C7C82" w:rsidRPr="00D32039">
        <w:rPr>
          <w:rFonts w:asciiTheme="minorHAnsi" w:eastAsia="Times New Roman" w:hAnsiTheme="minorHAnsi"/>
          <w:color w:val="000000" w:themeColor="text1"/>
        </w:rPr>
        <w:t xml:space="preserve">and that this is </w:t>
      </w:r>
      <w:r w:rsidRPr="00D32039">
        <w:rPr>
          <w:rFonts w:asciiTheme="minorHAnsi" w:eastAsia="Times New Roman" w:hAnsiTheme="minorHAnsi"/>
          <w:color w:val="000000" w:themeColor="text1"/>
        </w:rPr>
        <w:t xml:space="preserve">compounding existing mental health inequalities between women and men. </w:t>
      </w:r>
      <w:r w:rsidR="007B106F" w:rsidRPr="00D32039">
        <w:rPr>
          <w:rStyle w:val="IntenseEmphasis"/>
          <w:rFonts w:asciiTheme="minorHAnsi" w:hAnsiTheme="minorHAnsi"/>
          <w:noProof/>
          <w:color w:val="000000" w:themeColor="text1"/>
        </w:rPr>
        <mc:AlternateContent>
          <mc:Choice Requires="wps">
            <w:drawing>
              <wp:anchor distT="45720" distB="45720" distL="114300" distR="114300" simplePos="0" relativeHeight="251659264" behindDoc="0" locked="0" layoutInCell="1" allowOverlap="1" wp14:anchorId="7DF3D522" wp14:editId="4AA7BFD5">
                <wp:simplePos x="0" y="0"/>
                <wp:positionH relativeFrom="margin">
                  <wp:align>right</wp:align>
                </wp:positionH>
                <wp:positionV relativeFrom="paragraph">
                  <wp:posOffset>412750</wp:posOffset>
                </wp:positionV>
                <wp:extent cx="5648325" cy="301752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017520"/>
                        </a:xfrm>
                        <a:prstGeom prst="rect">
                          <a:avLst/>
                        </a:prstGeom>
                        <a:solidFill>
                          <a:srgbClr val="FFFFFF"/>
                        </a:solidFill>
                        <a:ln w="9525">
                          <a:solidFill>
                            <a:srgbClr val="000000"/>
                          </a:solidFill>
                          <a:miter lim="800000"/>
                          <a:headEnd/>
                          <a:tailEnd/>
                        </a:ln>
                      </wps:spPr>
                      <wps:txbx>
                        <w:txbxContent>
                          <w:p w14:paraId="1A9201FC" w14:textId="77777777" w:rsidR="007B106F" w:rsidRPr="00D32039" w:rsidRDefault="007B106F" w:rsidP="007B106F">
                            <w:pPr>
                              <w:jc w:val="both"/>
                              <w:rPr>
                                <w:rFonts w:asciiTheme="minorHAnsi" w:hAnsiTheme="minorHAnsi" w:cs="Calibri Light"/>
                                <w:color w:val="333333"/>
                                <w:sz w:val="20"/>
                                <w:szCs w:val="20"/>
                                <w:shd w:val="clear" w:color="auto" w:fill="FFFFFF"/>
                              </w:rPr>
                            </w:pPr>
                            <w:r w:rsidRPr="00D32039">
                              <w:rPr>
                                <w:rFonts w:asciiTheme="minorHAnsi" w:hAnsiTheme="minorHAnsi" w:cs="Calibri Light"/>
                                <w:color w:val="333333"/>
                                <w:sz w:val="20"/>
                                <w:szCs w:val="20"/>
                                <w:shd w:val="clear" w:color="auto" w:fill="FFFFFF"/>
                              </w:rPr>
                              <w:t xml:space="preserve">Women are experiencing higher levels of </w:t>
                            </w:r>
                            <w:r w:rsidRPr="00D32039">
                              <w:rPr>
                                <w:rFonts w:asciiTheme="minorHAnsi" w:eastAsia="Times New Roman" w:hAnsiTheme="minorHAnsi"/>
                                <w:sz w:val="20"/>
                                <w:szCs w:val="20"/>
                              </w:rPr>
                              <w:t>depression, anxiety and stress than men in response to the COVID-19</w:t>
                            </w:r>
                            <w:r w:rsidRPr="00D32039">
                              <w:rPr>
                                <w:rStyle w:val="EndnoteReference"/>
                                <w:rFonts w:asciiTheme="minorHAnsi" w:hAnsiTheme="minorHAnsi" w:cs="Calibri Light"/>
                                <w:sz w:val="20"/>
                                <w:szCs w:val="20"/>
                              </w:rPr>
                              <w:footnoteRef/>
                            </w:r>
                          </w:p>
                          <w:p w14:paraId="6E62DAFD" w14:textId="77777777" w:rsidR="007B106F" w:rsidRPr="00D32039" w:rsidRDefault="007B106F" w:rsidP="007B106F">
                            <w:pPr>
                              <w:numPr>
                                <w:ilvl w:val="0"/>
                                <w:numId w:val="24"/>
                              </w:numPr>
                              <w:jc w:val="both"/>
                              <w:rPr>
                                <w:rFonts w:asciiTheme="minorHAnsi" w:eastAsia="Times New Roman" w:hAnsiTheme="minorHAnsi"/>
                                <w:sz w:val="20"/>
                                <w:szCs w:val="20"/>
                              </w:rPr>
                            </w:pPr>
                            <w:r w:rsidRPr="00D32039">
                              <w:rPr>
                                <w:rFonts w:asciiTheme="minorHAnsi" w:eastAsia="Times New Roman" w:hAnsiTheme="minorHAnsi"/>
                                <w:sz w:val="20"/>
                                <w:szCs w:val="20"/>
                              </w:rPr>
                              <w:t>39% of females have moderate to severe levels of psychological distress compared to 31% of males</w:t>
                            </w:r>
                          </w:p>
                          <w:p w14:paraId="61780FD3" w14:textId="77777777" w:rsidR="007B106F" w:rsidRPr="00D32039" w:rsidRDefault="007B106F" w:rsidP="007B106F">
                            <w:pPr>
                              <w:numPr>
                                <w:ilvl w:val="0"/>
                                <w:numId w:val="24"/>
                              </w:numPr>
                              <w:jc w:val="both"/>
                              <w:rPr>
                                <w:rFonts w:asciiTheme="minorHAnsi" w:eastAsia="Times New Roman" w:hAnsiTheme="minorHAnsi"/>
                                <w:sz w:val="20"/>
                                <w:szCs w:val="20"/>
                              </w:rPr>
                            </w:pPr>
                            <w:r w:rsidRPr="00D32039">
                              <w:rPr>
                                <w:rFonts w:asciiTheme="minorHAnsi" w:eastAsia="Times New Roman" w:hAnsiTheme="minorHAnsi"/>
                                <w:sz w:val="20"/>
                                <w:szCs w:val="20"/>
                              </w:rPr>
                              <w:t>35% of females have moderate to severe levels of depression, compared to 19% of males</w:t>
                            </w:r>
                          </w:p>
                          <w:p w14:paraId="5603EB7E" w14:textId="77777777" w:rsidR="007B106F" w:rsidRPr="00D32039" w:rsidRDefault="007B106F" w:rsidP="007B106F">
                            <w:pPr>
                              <w:numPr>
                                <w:ilvl w:val="0"/>
                                <w:numId w:val="24"/>
                              </w:numPr>
                              <w:jc w:val="both"/>
                              <w:rPr>
                                <w:rFonts w:asciiTheme="minorHAnsi" w:eastAsia="Times New Roman" w:hAnsiTheme="minorHAnsi"/>
                                <w:sz w:val="20"/>
                                <w:szCs w:val="20"/>
                              </w:rPr>
                            </w:pPr>
                            <w:r w:rsidRPr="00D32039">
                              <w:rPr>
                                <w:rFonts w:asciiTheme="minorHAnsi" w:eastAsia="Times New Roman" w:hAnsiTheme="minorHAnsi"/>
                                <w:sz w:val="20"/>
                                <w:szCs w:val="20"/>
                              </w:rPr>
                              <w:t>27% of females have moderate to severe levels of stress, compared to 10% of males</w:t>
                            </w:r>
                          </w:p>
                          <w:p w14:paraId="6F6E1271" w14:textId="77777777" w:rsidR="007B106F" w:rsidRPr="00D32039" w:rsidRDefault="007B106F" w:rsidP="007B106F">
                            <w:pPr>
                              <w:numPr>
                                <w:ilvl w:val="0"/>
                                <w:numId w:val="24"/>
                              </w:numPr>
                              <w:jc w:val="both"/>
                              <w:rPr>
                                <w:rFonts w:asciiTheme="minorHAnsi" w:eastAsia="Times New Roman" w:hAnsiTheme="minorHAnsi"/>
                                <w:sz w:val="20"/>
                                <w:szCs w:val="20"/>
                              </w:rPr>
                            </w:pPr>
                            <w:r w:rsidRPr="00D32039">
                              <w:rPr>
                                <w:rFonts w:asciiTheme="minorHAnsi" w:eastAsia="Times New Roman" w:hAnsiTheme="minorHAnsi"/>
                                <w:sz w:val="20"/>
                                <w:szCs w:val="20"/>
                              </w:rPr>
                              <w:t>Among young people aged 18-24, 37% of women in this age group report suicidal thoughts, compared to 17% of men.</w:t>
                            </w:r>
                          </w:p>
                          <w:p w14:paraId="6CC678CD" w14:textId="77777777" w:rsidR="007B106F" w:rsidRPr="00D32039" w:rsidRDefault="007B106F" w:rsidP="007B106F">
                            <w:pPr>
                              <w:jc w:val="both"/>
                              <w:rPr>
                                <w:rFonts w:asciiTheme="minorHAnsi" w:eastAsia="Times New Roman" w:hAnsiTheme="minorHAnsi" w:cstheme="majorHAnsi"/>
                                <w:color w:val="333333"/>
                                <w:sz w:val="20"/>
                                <w:szCs w:val="20"/>
                                <w:shd w:val="clear" w:color="auto" w:fill="FFFFFF"/>
                              </w:rPr>
                            </w:pPr>
                            <w:r w:rsidRPr="00D32039">
                              <w:rPr>
                                <w:rFonts w:asciiTheme="minorHAnsi" w:hAnsiTheme="minorHAnsi" w:cstheme="majorHAnsi"/>
                                <w:sz w:val="20"/>
                                <w:szCs w:val="20"/>
                              </w:rPr>
                              <w:t>During lockdown, w</w:t>
                            </w:r>
                            <w:r w:rsidRPr="00D32039">
                              <w:rPr>
                                <w:rFonts w:asciiTheme="minorHAnsi" w:eastAsia="Times New Roman" w:hAnsiTheme="minorHAnsi" w:cstheme="majorHAnsi"/>
                                <w:color w:val="333333"/>
                                <w:sz w:val="20"/>
                                <w:szCs w:val="20"/>
                                <w:shd w:val="clear" w:color="auto" w:fill="FFFFFF"/>
                              </w:rPr>
                              <w:t>omen are significantly more likely than men to have felt:</w:t>
                            </w:r>
                            <w:r w:rsidRPr="00D32039">
                              <w:rPr>
                                <w:rStyle w:val="EndnoteReference"/>
                                <w:rFonts w:asciiTheme="minorHAnsi" w:eastAsia="Times New Roman" w:hAnsiTheme="minorHAnsi"/>
                                <w:sz w:val="20"/>
                                <w:szCs w:val="20"/>
                              </w:rPr>
                              <w:footnoteRef/>
                            </w:r>
                            <w:r w:rsidRPr="00D32039">
                              <w:rPr>
                                <w:rStyle w:val="EndnoteReference"/>
                                <w:rFonts w:asciiTheme="minorHAnsi" w:eastAsia="Times New Roman" w:hAnsiTheme="minorHAnsi" w:cstheme="majorHAnsi"/>
                                <w:color w:val="333333"/>
                                <w:sz w:val="20"/>
                                <w:szCs w:val="20"/>
                                <w:shd w:val="clear" w:color="auto" w:fill="FFFFFF"/>
                              </w:rPr>
                              <w:footnoteRef/>
                            </w:r>
                          </w:p>
                          <w:p w14:paraId="15154524" w14:textId="77777777" w:rsidR="007B106F" w:rsidRPr="00D32039" w:rsidRDefault="007B106F" w:rsidP="007B106F">
                            <w:pPr>
                              <w:numPr>
                                <w:ilvl w:val="0"/>
                                <w:numId w:val="17"/>
                              </w:numPr>
                              <w:jc w:val="both"/>
                              <w:rPr>
                                <w:rFonts w:asciiTheme="minorHAnsi" w:eastAsia="Times New Roman" w:hAnsiTheme="minorHAnsi"/>
                                <w:sz w:val="20"/>
                                <w:szCs w:val="20"/>
                              </w:rPr>
                            </w:pPr>
                            <w:r w:rsidRPr="00D32039">
                              <w:rPr>
                                <w:rFonts w:asciiTheme="minorHAnsi" w:eastAsia="Times New Roman" w:hAnsiTheme="minorHAnsi"/>
                                <w:sz w:val="20"/>
                                <w:szCs w:val="20"/>
                              </w:rPr>
                              <w:t>Nervous (40% compared with 30%)</w:t>
                            </w:r>
                          </w:p>
                          <w:p w14:paraId="6C0A2282" w14:textId="77777777" w:rsidR="007B106F" w:rsidRPr="00D32039" w:rsidRDefault="007B106F" w:rsidP="007B106F">
                            <w:pPr>
                              <w:numPr>
                                <w:ilvl w:val="0"/>
                                <w:numId w:val="17"/>
                              </w:numPr>
                              <w:jc w:val="both"/>
                              <w:rPr>
                                <w:rFonts w:asciiTheme="minorHAnsi" w:eastAsia="Times New Roman" w:hAnsiTheme="minorHAnsi"/>
                                <w:sz w:val="20"/>
                                <w:szCs w:val="20"/>
                              </w:rPr>
                            </w:pPr>
                            <w:r w:rsidRPr="00D32039">
                              <w:rPr>
                                <w:rFonts w:asciiTheme="minorHAnsi" w:eastAsia="Times New Roman" w:hAnsiTheme="minorHAnsi"/>
                                <w:sz w:val="20"/>
                                <w:szCs w:val="20"/>
                              </w:rPr>
                              <w:t>That everything was an effort (30% compared with 22%)</w:t>
                            </w:r>
                          </w:p>
                          <w:p w14:paraId="5BDACA6A" w14:textId="77777777" w:rsidR="007B106F" w:rsidRPr="00D32039" w:rsidRDefault="007B106F" w:rsidP="007B106F">
                            <w:pPr>
                              <w:numPr>
                                <w:ilvl w:val="0"/>
                                <w:numId w:val="17"/>
                              </w:numPr>
                              <w:jc w:val="both"/>
                              <w:rPr>
                                <w:rFonts w:asciiTheme="minorHAnsi" w:eastAsia="Times New Roman" w:hAnsiTheme="minorHAnsi"/>
                                <w:sz w:val="20"/>
                                <w:szCs w:val="20"/>
                              </w:rPr>
                            </w:pPr>
                            <w:r w:rsidRPr="00D32039">
                              <w:rPr>
                                <w:rFonts w:asciiTheme="minorHAnsi" w:eastAsia="Times New Roman" w:hAnsiTheme="minorHAnsi"/>
                                <w:sz w:val="20"/>
                                <w:szCs w:val="20"/>
                              </w:rPr>
                              <w:t>Lonely (28% compared with 16%)</w:t>
                            </w:r>
                            <w:r w:rsidRPr="00D32039">
                              <w:rPr>
                                <w:rStyle w:val="EndnoteReference"/>
                                <w:rFonts w:asciiTheme="minorHAnsi" w:eastAsia="Times New Roman" w:hAnsiTheme="minorHAnsi"/>
                                <w:sz w:val="20"/>
                                <w:szCs w:val="20"/>
                              </w:rPr>
                              <w:footnoteRef/>
                            </w:r>
                          </w:p>
                          <w:p w14:paraId="739421A4" w14:textId="77777777" w:rsidR="007B106F" w:rsidRPr="00D32039" w:rsidRDefault="007B106F" w:rsidP="007B106F">
                            <w:pPr>
                              <w:jc w:val="both"/>
                              <w:rPr>
                                <w:rFonts w:asciiTheme="minorHAnsi" w:eastAsia="Times New Roman" w:hAnsiTheme="minorHAnsi"/>
                                <w:sz w:val="20"/>
                                <w:szCs w:val="20"/>
                              </w:rPr>
                            </w:pPr>
                            <w:r w:rsidRPr="00D32039">
                              <w:rPr>
                                <w:rFonts w:asciiTheme="minorHAnsi" w:eastAsia="Times New Roman" w:hAnsiTheme="minorHAnsi"/>
                                <w:sz w:val="20"/>
                                <w:szCs w:val="20"/>
                              </w:rPr>
                              <w:t>To cope, women were more likely than men to report:</w:t>
                            </w:r>
                          </w:p>
                          <w:p w14:paraId="14DB8851" w14:textId="77777777" w:rsidR="007B106F" w:rsidRPr="00D32039" w:rsidRDefault="007B106F" w:rsidP="007B106F">
                            <w:pPr>
                              <w:pStyle w:val="ListParagraph"/>
                              <w:numPr>
                                <w:ilvl w:val="0"/>
                                <w:numId w:val="24"/>
                              </w:numPr>
                              <w:jc w:val="both"/>
                              <w:rPr>
                                <w:rFonts w:asciiTheme="minorHAnsi" w:hAnsiTheme="minorHAnsi" w:cs="Calibri Light"/>
                                <w:color w:val="333333"/>
                                <w:sz w:val="20"/>
                                <w:szCs w:val="20"/>
                                <w:shd w:val="clear" w:color="auto" w:fill="FFFFFF"/>
                              </w:rPr>
                            </w:pPr>
                            <w:r w:rsidRPr="00D32039">
                              <w:rPr>
                                <w:rFonts w:asciiTheme="minorHAnsi" w:hAnsiTheme="minorHAnsi" w:cs="Calibri Light"/>
                                <w:sz w:val="20"/>
                                <w:szCs w:val="20"/>
                              </w:rPr>
                              <w:t xml:space="preserve">increased consumption of snack foods (27% compared with 18%) </w:t>
                            </w:r>
                          </w:p>
                          <w:p w14:paraId="2FF72186" w14:textId="76D3F4B9" w:rsidR="007B106F" w:rsidRPr="00D32039" w:rsidRDefault="007B106F" w:rsidP="007B106F">
                            <w:pPr>
                              <w:pStyle w:val="ListParagraph"/>
                              <w:numPr>
                                <w:ilvl w:val="0"/>
                                <w:numId w:val="24"/>
                              </w:numPr>
                              <w:jc w:val="both"/>
                              <w:rPr>
                                <w:rFonts w:asciiTheme="minorHAnsi" w:hAnsiTheme="minorHAnsi" w:cs="Calibri Light"/>
                                <w:color w:val="333333"/>
                                <w:sz w:val="20"/>
                                <w:szCs w:val="20"/>
                                <w:shd w:val="clear" w:color="auto" w:fill="FFFFFF"/>
                              </w:rPr>
                            </w:pPr>
                            <w:r w:rsidRPr="00D32039">
                              <w:rPr>
                                <w:rFonts w:asciiTheme="minorHAnsi" w:hAnsiTheme="minorHAnsi" w:cs="Calibri Light"/>
                                <w:sz w:val="20"/>
                                <w:szCs w:val="20"/>
                              </w:rPr>
                              <w:t>increased consumption of alcohol (18% compared with 11%),</w:t>
                            </w:r>
                            <w:r w:rsidRPr="00D32039">
                              <w:rPr>
                                <w:rStyle w:val="EndnoteReference"/>
                                <w:rFonts w:asciiTheme="minorHAnsi" w:hAnsiTheme="minorHAnsi" w:cs="Calibri Light"/>
                                <w:sz w:val="20"/>
                                <w:szCs w:val="20"/>
                              </w:rPr>
                              <w:footnoteRef/>
                            </w:r>
                            <w:r w:rsidRPr="00D32039">
                              <w:rPr>
                                <w:rFonts w:asciiTheme="minorHAnsi" w:hAnsiTheme="minorHAnsi" w:cs="Calibri Light"/>
                                <w:sz w:val="20"/>
                                <w:szCs w:val="20"/>
                              </w:rPr>
                              <w:t xml:space="preserve"> </w:t>
                            </w:r>
                          </w:p>
                          <w:p w14:paraId="3C6064C1" w14:textId="77777777" w:rsidR="007B106F" w:rsidRPr="00D32039" w:rsidRDefault="007B106F" w:rsidP="007B106F">
                            <w:pPr>
                              <w:pStyle w:val="ListParagraph"/>
                              <w:ind w:left="761"/>
                              <w:jc w:val="both"/>
                              <w:rPr>
                                <w:rFonts w:asciiTheme="minorHAnsi" w:hAnsiTheme="minorHAnsi" w:cs="Calibri Light"/>
                                <w:color w:val="333333"/>
                                <w:sz w:val="20"/>
                                <w:szCs w:val="20"/>
                                <w:shd w:val="clear" w:color="auto" w:fill="FFFFFF"/>
                              </w:rPr>
                            </w:pPr>
                          </w:p>
                          <w:p w14:paraId="21B37FA0" w14:textId="5F6BB4DA" w:rsidR="007B106F" w:rsidRPr="00D32039" w:rsidRDefault="007B106F" w:rsidP="007B106F">
                            <w:pPr>
                              <w:jc w:val="both"/>
                              <w:rPr>
                                <w:rFonts w:asciiTheme="minorHAnsi" w:hAnsiTheme="minorHAnsi" w:cs="Calibri Light"/>
                                <w:b/>
                                <w:bCs/>
                                <w:color w:val="333333"/>
                                <w:sz w:val="20"/>
                                <w:szCs w:val="20"/>
                                <w:shd w:val="clear" w:color="auto" w:fill="FFFFFF"/>
                              </w:rPr>
                            </w:pPr>
                            <w:r w:rsidRPr="00D32039">
                              <w:rPr>
                                <w:rFonts w:asciiTheme="minorHAnsi" w:hAnsiTheme="minorHAnsi" w:cs="Calibri Light"/>
                                <w:b/>
                                <w:bCs/>
                                <w:color w:val="333333"/>
                                <w:sz w:val="20"/>
                                <w:szCs w:val="20"/>
                                <w:shd w:val="clear" w:color="auto" w:fill="FFFFFF"/>
                              </w:rPr>
                              <w:t xml:space="preserve">Reference: </w:t>
                            </w:r>
                          </w:p>
                          <w:p w14:paraId="4205F27A" w14:textId="15AF666E" w:rsidR="007B106F" w:rsidRPr="00D32039" w:rsidRDefault="007B106F" w:rsidP="007B106F">
                            <w:pPr>
                              <w:jc w:val="both"/>
                              <w:rPr>
                                <w:rFonts w:asciiTheme="minorHAnsi" w:hAnsiTheme="minorHAnsi" w:cstheme="majorHAnsi"/>
                                <w:sz w:val="18"/>
                                <w:szCs w:val="18"/>
                              </w:rPr>
                            </w:pPr>
                            <w:r w:rsidRPr="00D32039">
                              <w:rPr>
                                <w:rFonts w:asciiTheme="minorHAnsi" w:hAnsiTheme="minorHAnsi" w:cstheme="majorHAnsi"/>
                                <w:sz w:val="18"/>
                                <w:szCs w:val="18"/>
                              </w:rPr>
                              <w:t xml:space="preserve">Australian Bureau of Statistics, </w:t>
                            </w:r>
                            <w:hyperlink r:id="rId8" w:history="1">
                              <w:r w:rsidRPr="00D32039">
                                <w:rPr>
                                  <w:rStyle w:val="Hyperlink"/>
                                  <w:rFonts w:asciiTheme="minorHAnsi" w:hAnsiTheme="minorHAnsi" w:cstheme="majorHAnsi"/>
                                  <w:sz w:val="18"/>
                                  <w:szCs w:val="18"/>
                                </w:rPr>
                                <w:t>4940.0 - Household Impacts of COVID-19 Survey</w:t>
                              </w:r>
                            </w:hyperlink>
                            <w:r w:rsidRPr="00D32039">
                              <w:rPr>
                                <w:rFonts w:asciiTheme="minorHAnsi" w:hAnsiTheme="minorHAnsi" w:cstheme="majorHAnsi"/>
                                <w:sz w:val="18"/>
                                <w:szCs w:val="18"/>
                              </w:rPr>
                              <w:t xml:space="preserve">, </w:t>
                            </w:r>
                            <w:r w:rsidRPr="00D32039">
                              <w:rPr>
                                <w:rFonts w:asciiTheme="minorHAnsi" w:hAnsiTheme="minorHAnsi" w:cstheme="majorHAnsi"/>
                                <w:b/>
                                <w:bCs/>
                                <w:sz w:val="18"/>
                                <w:szCs w:val="18"/>
                              </w:rPr>
                              <w:t>29 Apr - 4 May 2020</w:t>
                            </w:r>
                            <w:r w:rsidRPr="00D32039">
                              <w:rPr>
                                <w:rFonts w:asciiTheme="minorHAnsi" w:hAnsiTheme="minorHAnsi" w:cstheme="majorHAnsi"/>
                                <w:sz w:val="18"/>
                                <w:szCs w:val="18"/>
                              </w:rPr>
                              <w:t>.</w:t>
                            </w:r>
                          </w:p>
                          <w:p w14:paraId="04F95A4A" w14:textId="6D097191" w:rsidR="007B106F" w:rsidRPr="00D32039" w:rsidRDefault="007B106F" w:rsidP="007B106F">
                            <w:pPr>
                              <w:jc w:val="both"/>
                              <w:rPr>
                                <w:rFonts w:asciiTheme="minorHAnsi" w:hAnsiTheme="minorHAnsi" w:cs="Calibri Light"/>
                                <w:color w:val="333333"/>
                                <w:sz w:val="20"/>
                                <w:szCs w:val="20"/>
                                <w:shd w:val="clear" w:color="auto" w:fill="FFFFFF"/>
                              </w:rPr>
                            </w:pPr>
                            <w:proofErr w:type="spellStart"/>
                            <w:r w:rsidRPr="00D32039">
                              <w:rPr>
                                <w:rFonts w:asciiTheme="minorHAnsi" w:hAnsiTheme="minorHAnsi" w:cstheme="majorHAnsi"/>
                                <w:sz w:val="18"/>
                                <w:szCs w:val="18"/>
                              </w:rPr>
                              <w:t>MAPrc</w:t>
                            </w:r>
                            <w:proofErr w:type="spellEnd"/>
                            <w:r w:rsidRPr="00D32039">
                              <w:rPr>
                                <w:rFonts w:asciiTheme="minorHAnsi" w:hAnsiTheme="minorHAnsi" w:cstheme="majorHAnsi"/>
                                <w:sz w:val="18"/>
                                <w:szCs w:val="18"/>
                              </w:rPr>
                              <w:t xml:space="preserve"> online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3D522" id="_x0000_t202" coordsize="21600,21600" o:spt="202" path="m,l,21600r21600,l21600,xe">
                <v:stroke joinstyle="miter"/>
                <v:path gradientshapeok="t" o:connecttype="rect"/>
              </v:shapetype>
              <v:shape id="Text Box 2" o:spid="_x0000_s1026" type="#_x0000_t202" style="position:absolute;left:0;text-align:left;margin-left:393.55pt;margin-top:32.5pt;width:444.75pt;height:237.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">
                <v:textbox>
                  <w:txbxContent>
                    <w:p w14:paraId="1A9201FC" w14:textId="77777777" w:rsidR="007B106F" w:rsidRPr="00D32039" w:rsidRDefault="007B106F" w:rsidP="007B106F">
                      <w:pPr>
                        <w:jc w:val="both"/>
                        <w:rPr>
                          <w:rFonts w:asciiTheme="minorHAnsi" w:hAnsiTheme="minorHAnsi" w:cs="Calibri Light"/>
                          <w:color w:val="333333"/>
                          <w:sz w:val="20"/>
                          <w:szCs w:val="20"/>
                          <w:shd w:val="clear" w:color="auto" w:fill="FFFFFF"/>
                        </w:rPr>
                      </w:pPr>
                      <w:r w:rsidRPr="00D32039">
                        <w:rPr>
                          <w:rFonts w:asciiTheme="minorHAnsi" w:hAnsiTheme="minorHAnsi" w:cs="Calibri Light"/>
                          <w:color w:val="333333"/>
                          <w:sz w:val="20"/>
                          <w:szCs w:val="20"/>
                          <w:shd w:val="clear" w:color="auto" w:fill="FFFFFF"/>
                        </w:rPr>
                        <w:t xml:space="preserve">Women are experiencing higher levels of </w:t>
                      </w:r>
                      <w:r w:rsidRPr="00D32039">
                        <w:rPr>
                          <w:rFonts w:asciiTheme="minorHAnsi" w:eastAsia="Times New Roman" w:hAnsiTheme="minorHAnsi"/>
                          <w:sz w:val="20"/>
                          <w:szCs w:val="20"/>
                        </w:rPr>
                        <w:t>depression, anxiety and stress than men in response to the COVID-19</w:t>
                      </w:r>
                      <w:r w:rsidRPr="00D32039">
                        <w:rPr>
                          <w:rStyle w:val="EndnoteReference"/>
                          <w:rFonts w:asciiTheme="minorHAnsi" w:hAnsiTheme="minorHAnsi" w:cs="Calibri Light"/>
                          <w:sz w:val="20"/>
                          <w:szCs w:val="20"/>
                        </w:rPr>
                        <w:footnoteRef/>
                      </w:r>
                    </w:p>
                    <w:p w14:paraId="6E62DAFD" w14:textId="77777777" w:rsidR="007B106F" w:rsidRPr="00D32039" w:rsidRDefault="007B106F" w:rsidP="007B106F">
                      <w:pPr>
                        <w:numPr>
                          <w:ilvl w:val="0"/>
                          <w:numId w:val="24"/>
                        </w:numPr>
                        <w:jc w:val="both"/>
                        <w:rPr>
                          <w:rFonts w:asciiTheme="minorHAnsi" w:eastAsia="Times New Roman" w:hAnsiTheme="minorHAnsi"/>
                          <w:sz w:val="20"/>
                          <w:szCs w:val="20"/>
                        </w:rPr>
                      </w:pPr>
                      <w:r w:rsidRPr="00D32039">
                        <w:rPr>
                          <w:rFonts w:asciiTheme="minorHAnsi" w:eastAsia="Times New Roman" w:hAnsiTheme="minorHAnsi"/>
                          <w:sz w:val="20"/>
                          <w:szCs w:val="20"/>
                        </w:rPr>
                        <w:t>39% of females have moderate to severe levels of psychological distress compared to 31% of males</w:t>
                      </w:r>
                    </w:p>
                    <w:p w14:paraId="61780FD3" w14:textId="77777777" w:rsidR="007B106F" w:rsidRPr="00D32039" w:rsidRDefault="007B106F" w:rsidP="007B106F">
                      <w:pPr>
                        <w:numPr>
                          <w:ilvl w:val="0"/>
                          <w:numId w:val="24"/>
                        </w:numPr>
                        <w:jc w:val="both"/>
                        <w:rPr>
                          <w:rFonts w:asciiTheme="minorHAnsi" w:eastAsia="Times New Roman" w:hAnsiTheme="minorHAnsi"/>
                          <w:sz w:val="20"/>
                          <w:szCs w:val="20"/>
                        </w:rPr>
                      </w:pPr>
                      <w:r w:rsidRPr="00D32039">
                        <w:rPr>
                          <w:rFonts w:asciiTheme="minorHAnsi" w:eastAsia="Times New Roman" w:hAnsiTheme="minorHAnsi"/>
                          <w:sz w:val="20"/>
                          <w:szCs w:val="20"/>
                        </w:rPr>
                        <w:t>35% of females have moderate to severe levels of depression, compared to 19% of males</w:t>
                      </w:r>
                    </w:p>
                    <w:p w14:paraId="5603EB7E" w14:textId="77777777" w:rsidR="007B106F" w:rsidRPr="00D32039" w:rsidRDefault="007B106F" w:rsidP="007B106F">
                      <w:pPr>
                        <w:numPr>
                          <w:ilvl w:val="0"/>
                          <w:numId w:val="24"/>
                        </w:numPr>
                        <w:jc w:val="both"/>
                        <w:rPr>
                          <w:rFonts w:asciiTheme="minorHAnsi" w:eastAsia="Times New Roman" w:hAnsiTheme="minorHAnsi"/>
                          <w:sz w:val="20"/>
                          <w:szCs w:val="20"/>
                        </w:rPr>
                      </w:pPr>
                      <w:r w:rsidRPr="00D32039">
                        <w:rPr>
                          <w:rFonts w:asciiTheme="minorHAnsi" w:eastAsia="Times New Roman" w:hAnsiTheme="minorHAnsi"/>
                          <w:sz w:val="20"/>
                          <w:szCs w:val="20"/>
                        </w:rPr>
                        <w:t>27% of females have moderate to severe levels of stress, compared to 10% of males</w:t>
                      </w:r>
                    </w:p>
                    <w:p w14:paraId="6F6E1271" w14:textId="77777777" w:rsidR="007B106F" w:rsidRPr="00D32039" w:rsidRDefault="007B106F" w:rsidP="007B106F">
                      <w:pPr>
                        <w:numPr>
                          <w:ilvl w:val="0"/>
                          <w:numId w:val="24"/>
                        </w:numPr>
                        <w:jc w:val="both"/>
                        <w:rPr>
                          <w:rFonts w:asciiTheme="minorHAnsi" w:eastAsia="Times New Roman" w:hAnsiTheme="minorHAnsi"/>
                          <w:sz w:val="20"/>
                          <w:szCs w:val="20"/>
                        </w:rPr>
                      </w:pPr>
                      <w:r w:rsidRPr="00D32039">
                        <w:rPr>
                          <w:rFonts w:asciiTheme="minorHAnsi" w:eastAsia="Times New Roman" w:hAnsiTheme="minorHAnsi"/>
                          <w:sz w:val="20"/>
                          <w:szCs w:val="20"/>
                        </w:rPr>
                        <w:t>Among young people aged 18-24, 37% of women in this age group report suicidal thoughts, compared to 17% of men.</w:t>
                      </w:r>
                    </w:p>
                    <w:p w14:paraId="6CC678CD" w14:textId="77777777" w:rsidR="007B106F" w:rsidRPr="00D32039" w:rsidRDefault="007B106F" w:rsidP="007B106F">
                      <w:pPr>
                        <w:jc w:val="both"/>
                        <w:rPr>
                          <w:rFonts w:asciiTheme="minorHAnsi" w:eastAsia="Times New Roman" w:hAnsiTheme="minorHAnsi" w:cstheme="majorHAnsi"/>
                          <w:color w:val="333333"/>
                          <w:sz w:val="20"/>
                          <w:szCs w:val="20"/>
                          <w:shd w:val="clear" w:color="auto" w:fill="FFFFFF"/>
                        </w:rPr>
                      </w:pPr>
                      <w:r w:rsidRPr="00D32039">
                        <w:rPr>
                          <w:rFonts w:asciiTheme="minorHAnsi" w:hAnsiTheme="minorHAnsi" w:cstheme="majorHAnsi"/>
                          <w:sz w:val="20"/>
                          <w:szCs w:val="20"/>
                        </w:rPr>
                        <w:t>During lockdown, w</w:t>
                      </w:r>
                      <w:r w:rsidRPr="00D32039">
                        <w:rPr>
                          <w:rFonts w:asciiTheme="minorHAnsi" w:eastAsia="Times New Roman" w:hAnsiTheme="minorHAnsi" w:cstheme="majorHAnsi"/>
                          <w:color w:val="333333"/>
                          <w:sz w:val="20"/>
                          <w:szCs w:val="20"/>
                          <w:shd w:val="clear" w:color="auto" w:fill="FFFFFF"/>
                        </w:rPr>
                        <w:t>omen are significantly more likely than men to have felt:</w:t>
                      </w:r>
                      <w:r w:rsidRPr="00D32039">
                        <w:rPr>
                          <w:rStyle w:val="EndnoteReference"/>
                          <w:rFonts w:asciiTheme="minorHAnsi" w:eastAsia="Times New Roman" w:hAnsiTheme="minorHAnsi"/>
                          <w:sz w:val="20"/>
                          <w:szCs w:val="20"/>
                        </w:rPr>
                        <w:footnoteRef/>
                      </w:r>
                      <w:r w:rsidRPr="00D32039">
                        <w:rPr>
                          <w:rStyle w:val="EndnoteReference"/>
                          <w:rFonts w:asciiTheme="minorHAnsi" w:eastAsia="Times New Roman" w:hAnsiTheme="minorHAnsi" w:cstheme="majorHAnsi"/>
                          <w:color w:val="333333"/>
                          <w:sz w:val="20"/>
                          <w:szCs w:val="20"/>
                          <w:shd w:val="clear" w:color="auto" w:fill="FFFFFF"/>
                        </w:rPr>
                        <w:footnoteRef/>
                      </w:r>
                    </w:p>
                    <w:p w14:paraId="15154524" w14:textId="77777777" w:rsidR="007B106F" w:rsidRPr="00D32039" w:rsidRDefault="007B106F" w:rsidP="007B106F">
                      <w:pPr>
                        <w:numPr>
                          <w:ilvl w:val="0"/>
                          <w:numId w:val="17"/>
                        </w:numPr>
                        <w:jc w:val="both"/>
                        <w:rPr>
                          <w:rFonts w:asciiTheme="minorHAnsi" w:eastAsia="Times New Roman" w:hAnsiTheme="minorHAnsi"/>
                          <w:sz w:val="20"/>
                          <w:szCs w:val="20"/>
                        </w:rPr>
                      </w:pPr>
                      <w:r w:rsidRPr="00D32039">
                        <w:rPr>
                          <w:rFonts w:asciiTheme="minorHAnsi" w:eastAsia="Times New Roman" w:hAnsiTheme="minorHAnsi"/>
                          <w:sz w:val="20"/>
                          <w:szCs w:val="20"/>
                        </w:rPr>
                        <w:t>Nervous (40% compared with 30%)</w:t>
                      </w:r>
                    </w:p>
                    <w:p w14:paraId="6C0A2282" w14:textId="77777777" w:rsidR="007B106F" w:rsidRPr="00D32039" w:rsidRDefault="007B106F" w:rsidP="007B106F">
                      <w:pPr>
                        <w:numPr>
                          <w:ilvl w:val="0"/>
                          <w:numId w:val="17"/>
                        </w:numPr>
                        <w:jc w:val="both"/>
                        <w:rPr>
                          <w:rFonts w:asciiTheme="minorHAnsi" w:eastAsia="Times New Roman" w:hAnsiTheme="minorHAnsi"/>
                          <w:sz w:val="20"/>
                          <w:szCs w:val="20"/>
                        </w:rPr>
                      </w:pPr>
                      <w:r w:rsidRPr="00D32039">
                        <w:rPr>
                          <w:rFonts w:asciiTheme="minorHAnsi" w:eastAsia="Times New Roman" w:hAnsiTheme="minorHAnsi"/>
                          <w:sz w:val="20"/>
                          <w:szCs w:val="20"/>
                        </w:rPr>
                        <w:t>That everything was an effort (30% compared with 22%)</w:t>
                      </w:r>
                    </w:p>
                    <w:p w14:paraId="5BDACA6A" w14:textId="77777777" w:rsidR="007B106F" w:rsidRPr="00D32039" w:rsidRDefault="007B106F" w:rsidP="007B106F">
                      <w:pPr>
                        <w:numPr>
                          <w:ilvl w:val="0"/>
                          <w:numId w:val="17"/>
                        </w:numPr>
                        <w:jc w:val="both"/>
                        <w:rPr>
                          <w:rFonts w:asciiTheme="minorHAnsi" w:eastAsia="Times New Roman" w:hAnsiTheme="minorHAnsi"/>
                          <w:sz w:val="20"/>
                          <w:szCs w:val="20"/>
                        </w:rPr>
                      </w:pPr>
                      <w:r w:rsidRPr="00D32039">
                        <w:rPr>
                          <w:rFonts w:asciiTheme="minorHAnsi" w:eastAsia="Times New Roman" w:hAnsiTheme="minorHAnsi"/>
                          <w:sz w:val="20"/>
                          <w:szCs w:val="20"/>
                        </w:rPr>
                        <w:t>Lonely (28% compared with 16%)</w:t>
                      </w:r>
                      <w:r w:rsidRPr="00D32039">
                        <w:rPr>
                          <w:rStyle w:val="EndnoteReference"/>
                          <w:rFonts w:asciiTheme="minorHAnsi" w:eastAsia="Times New Roman" w:hAnsiTheme="minorHAnsi"/>
                          <w:sz w:val="20"/>
                          <w:szCs w:val="20"/>
                        </w:rPr>
                        <w:footnoteRef/>
                      </w:r>
                    </w:p>
                    <w:p w14:paraId="739421A4" w14:textId="77777777" w:rsidR="007B106F" w:rsidRPr="00D32039" w:rsidRDefault="007B106F" w:rsidP="007B106F">
                      <w:pPr>
                        <w:jc w:val="both"/>
                        <w:rPr>
                          <w:rFonts w:asciiTheme="minorHAnsi" w:eastAsia="Times New Roman" w:hAnsiTheme="minorHAnsi"/>
                          <w:sz w:val="20"/>
                          <w:szCs w:val="20"/>
                        </w:rPr>
                      </w:pPr>
                      <w:r w:rsidRPr="00D32039">
                        <w:rPr>
                          <w:rFonts w:asciiTheme="minorHAnsi" w:eastAsia="Times New Roman" w:hAnsiTheme="minorHAnsi"/>
                          <w:sz w:val="20"/>
                          <w:szCs w:val="20"/>
                        </w:rPr>
                        <w:t>To cope, women were more likely than men to report:</w:t>
                      </w:r>
                    </w:p>
                    <w:p w14:paraId="14DB8851" w14:textId="77777777" w:rsidR="007B106F" w:rsidRPr="00D32039" w:rsidRDefault="007B106F" w:rsidP="007B106F">
                      <w:pPr>
                        <w:pStyle w:val="ListParagraph"/>
                        <w:numPr>
                          <w:ilvl w:val="0"/>
                          <w:numId w:val="24"/>
                        </w:numPr>
                        <w:jc w:val="both"/>
                        <w:rPr>
                          <w:rFonts w:asciiTheme="minorHAnsi" w:hAnsiTheme="minorHAnsi" w:cs="Calibri Light"/>
                          <w:color w:val="333333"/>
                          <w:sz w:val="20"/>
                          <w:szCs w:val="20"/>
                          <w:shd w:val="clear" w:color="auto" w:fill="FFFFFF"/>
                        </w:rPr>
                      </w:pPr>
                      <w:r w:rsidRPr="00D32039">
                        <w:rPr>
                          <w:rFonts w:asciiTheme="minorHAnsi" w:hAnsiTheme="minorHAnsi" w:cs="Calibri Light"/>
                          <w:sz w:val="20"/>
                          <w:szCs w:val="20"/>
                        </w:rPr>
                        <w:t xml:space="preserve">increased consumption of snack foods (27% compared with 18%) </w:t>
                      </w:r>
                    </w:p>
                    <w:p w14:paraId="2FF72186" w14:textId="76D3F4B9" w:rsidR="007B106F" w:rsidRPr="00D32039" w:rsidRDefault="007B106F" w:rsidP="007B106F">
                      <w:pPr>
                        <w:pStyle w:val="ListParagraph"/>
                        <w:numPr>
                          <w:ilvl w:val="0"/>
                          <w:numId w:val="24"/>
                        </w:numPr>
                        <w:jc w:val="both"/>
                        <w:rPr>
                          <w:rFonts w:asciiTheme="minorHAnsi" w:hAnsiTheme="minorHAnsi" w:cs="Calibri Light"/>
                          <w:color w:val="333333"/>
                          <w:sz w:val="20"/>
                          <w:szCs w:val="20"/>
                          <w:shd w:val="clear" w:color="auto" w:fill="FFFFFF"/>
                        </w:rPr>
                      </w:pPr>
                      <w:r w:rsidRPr="00D32039">
                        <w:rPr>
                          <w:rFonts w:asciiTheme="minorHAnsi" w:hAnsiTheme="minorHAnsi" w:cs="Calibri Light"/>
                          <w:sz w:val="20"/>
                          <w:szCs w:val="20"/>
                        </w:rPr>
                        <w:t>increased consumption of alcohol (18% compared with 11%),</w:t>
                      </w:r>
                      <w:r w:rsidRPr="00D32039">
                        <w:rPr>
                          <w:rStyle w:val="EndnoteReference"/>
                          <w:rFonts w:asciiTheme="minorHAnsi" w:hAnsiTheme="minorHAnsi" w:cs="Calibri Light"/>
                          <w:sz w:val="20"/>
                          <w:szCs w:val="20"/>
                        </w:rPr>
                        <w:footnoteRef/>
                      </w:r>
                      <w:r w:rsidRPr="00D32039">
                        <w:rPr>
                          <w:rFonts w:asciiTheme="minorHAnsi" w:hAnsiTheme="minorHAnsi" w:cs="Calibri Light"/>
                          <w:sz w:val="20"/>
                          <w:szCs w:val="20"/>
                        </w:rPr>
                        <w:t xml:space="preserve"> </w:t>
                      </w:r>
                    </w:p>
                    <w:p w14:paraId="3C6064C1" w14:textId="77777777" w:rsidR="007B106F" w:rsidRPr="00D32039" w:rsidRDefault="007B106F" w:rsidP="007B106F">
                      <w:pPr>
                        <w:pStyle w:val="ListParagraph"/>
                        <w:ind w:left="761"/>
                        <w:jc w:val="both"/>
                        <w:rPr>
                          <w:rFonts w:asciiTheme="minorHAnsi" w:hAnsiTheme="minorHAnsi" w:cs="Calibri Light"/>
                          <w:color w:val="333333"/>
                          <w:sz w:val="20"/>
                          <w:szCs w:val="20"/>
                          <w:shd w:val="clear" w:color="auto" w:fill="FFFFFF"/>
                        </w:rPr>
                      </w:pPr>
                    </w:p>
                    <w:p w14:paraId="21B37FA0" w14:textId="5F6BB4DA" w:rsidR="007B106F" w:rsidRPr="00D32039" w:rsidRDefault="007B106F" w:rsidP="007B106F">
                      <w:pPr>
                        <w:jc w:val="both"/>
                        <w:rPr>
                          <w:rFonts w:asciiTheme="minorHAnsi" w:hAnsiTheme="minorHAnsi" w:cs="Calibri Light"/>
                          <w:b/>
                          <w:bCs/>
                          <w:color w:val="333333"/>
                          <w:sz w:val="20"/>
                          <w:szCs w:val="20"/>
                          <w:shd w:val="clear" w:color="auto" w:fill="FFFFFF"/>
                        </w:rPr>
                      </w:pPr>
                      <w:r w:rsidRPr="00D32039">
                        <w:rPr>
                          <w:rFonts w:asciiTheme="minorHAnsi" w:hAnsiTheme="minorHAnsi" w:cs="Calibri Light"/>
                          <w:b/>
                          <w:bCs/>
                          <w:color w:val="333333"/>
                          <w:sz w:val="20"/>
                          <w:szCs w:val="20"/>
                          <w:shd w:val="clear" w:color="auto" w:fill="FFFFFF"/>
                        </w:rPr>
                        <w:t xml:space="preserve">Reference: </w:t>
                      </w:r>
                    </w:p>
                    <w:p w14:paraId="4205F27A" w14:textId="15AF666E" w:rsidR="007B106F" w:rsidRPr="00D32039" w:rsidRDefault="007B106F" w:rsidP="007B106F">
                      <w:pPr>
                        <w:jc w:val="both"/>
                        <w:rPr>
                          <w:rFonts w:asciiTheme="minorHAnsi" w:hAnsiTheme="minorHAnsi" w:cstheme="majorHAnsi"/>
                          <w:sz w:val="18"/>
                          <w:szCs w:val="18"/>
                        </w:rPr>
                      </w:pPr>
                      <w:r w:rsidRPr="00D32039">
                        <w:rPr>
                          <w:rFonts w:asciiTheme="minorHAnsi" w:hAnsiTheme="minorHAnsi" w:cstheme="majorHAnsi"/>
                          <w:sz w:val="18"/>
                          <w:szCs w:val="18"/>
                        </w:rPr>
                        <w:t xml:space="preserve">Australian Bureau of Statistics, </w:t>
                      </w:r>
                      <w:hyperlink r:id="rId9" w:history="1">
                        <w:r w:rsidRPr="00D32039">
                          <w:rPr>
                            <w:rStyle w:val="Hyperlink"/>
                            <w:rFonts w:asciiTheme="minorHAnsi" w:hAnsiTheme="minorHAnsi" w:cstheme="majorHAnsi"/>
                            <w:sz w:val="18"/>
                            <w:szCs w:val="18"/>
                          </w:rPr>
                          <w:t>4940.0 - Household Impacts of COVID-19 Survey</w:t>
                        </w:r>
                      </w:hyperlink>
                      <w:r w:rsidRPr="00D32039">
                        <w:rPr>
                          <w:rFonts w:asciiTheme="minorHAnsi" w:hAnsiTheme="minorHAnsi" w:cstheme="majorHAnsi"/>
                          <w:sz w:val="18"/>
                          <w:szCs w:val="18"/>
                        </w:rPr>
                        <w:t xml:space="preserve">, </w:t>
                      </w:r>
                      <w:r w:rsidRPr="00D32039">
                        <w:rPr>
                          <w:rFonts w:asciiTheme="minorHAnsi" w:hAnsiTheme="minorHAnsi" w:cstheme="majorHAnsi"/>
                          <w:b/>
                          <w:bCs/>
                          <w:sz w:val="18"/>
                          <w:szCs w:val="18"/>
                        </w:rPr>
                        <w:t>29 Apr - 4 May 2020</w:t>
                      </w:r>
                      <w:r w:rsidRPr="00D32039">
                        <w:rPr>
                          <w:rFonts w:asciiTheme="minorHAnsi" w:hAnsiTheme="minorHAnsi" w:cstheme="majorHAnsi"/>
                          <w:sz w:val="18"/>
                          <w:szCs w:val="18"/>
                        </w:rPr>
                        <w:t>.</w:t>
                      </w:r>
                    </w:p>
                    <w:p w14:paraId="04F95A4A" w14:textId="6D097191" w:rsidR="007B106F" w:rsidRPr="00D32039" w:rsidRDefault="007B106F" w:rsidP="007B106F">
                      <w:pPr>
                        <w:jc w:val="both"/>
                        <w:rPr>
                          <w:rFonts w:asciiTheme="minorHAnsi" w:hAnsiTheme="minorHAnsi" w:cs="Calibri Light"/>
                          <w:color w:val="333333"/>
                          <w:sz w:val="20"/>
                          <w:szCs w:val="20"/>
                          <w:shd w:val="clear" w:color="auto" w:fill="FFFFFF"/>
                        </w:rPr>
                      </w:pPr>
                      <w:proofErr w:type="spellStart"/>
                      <w:r w:rsidRPr="00D32039">
                        <w:rPr>
                          <w:rFonts w:asciiTheme="minorHAnsi" w:hAnsiTheme="minorHAnsi" w:cstheme="majorHAnsi"/>
                          <w:sz w:val="18"/>
                          <w:szCs w:val="18"/>
                        </w:rPr>
                        <w:t>MAPrc</w:t>
                      </w:r>
                      <w:proofErr w:type="spellEnd"/>
                      <w:r w:rsidRPr="00D32039">
                        <w:rPr>
                          <w:rFonts w:asciiTheme="minorHAnsi" w:hAnsiTheme="minorHAnsi" w:cstheme="majorHAnsi"/>
                          <w:sz w:val="18"/>
                          <w:szCs w:val="18"/>
                        </w:rPr>
                        <w:t xml:space="preserve"> online survey</w:t>
                      </w:r>
                    </w:p>
                  </w:txbxContent>
                </v:textbox>
                <w10:wrap type="square" anchorx="margin"/>
              </v:shape>
            </w:pict>
          </mc:Fallback>
        </mc:AlternateContent>
      </w:r>
    </w:p>
    <w:p w14:paraId="4AD7E5DD" w14:textId="77777777" w:rsidR="007B106F" w:rsidRPr="00D32039" w:rsidRDefault="007B106F" w:rsidP="00517DBB">
      <w:pPr>
        <w:spacing w:before="120" w:after="120"/>
        <w:jc w:val="both"/>
        <w:rPr>
          <w:rFonts w:asciiTheme="minorHAnsi" w:eastAsia="Times New Roman" w:hAnsiTheme="minorHAnsi"/>
          <w:color w:val="000000" w:themeColor="text1"/>
        </w:rPr>
      </w:pPr>
    </w:p>
    <w:p w14:paraId="6948E81E" w14:textId="399CAE4F" w:rsidR="00C077B7" w:rsidRPr="00D32039" w:rsidRDefault="001A20A4" w:rsidP="00517DBB">
      <w:p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The overrepresentation of women in casual and insecure employment means they are more likely to have lost their jobs.</w:t>
      </w:r>
      <w:r w:rsidRPr="00D32039">
        <w:rPr>
          <w:rStyle w:val="EndnoteReference"/>
          <w:rFonts w:asciiTheme="minorHAnsi" w:eastAsia="Times New Roman" w:hAnsiTheme="minorHAnsi"/>
          <w:color w:val="000000" w:themeColor="text1"/>
        </w:rPr>
        <w:endnoteReference w:id="1"/>
      </w:r>
      <w:r w:rsidRPr="00D32039">
        <w:rPr>
          <w:rFonts w:asciiTheme="minorHAnsi" w:eastAsia="Times New Roman" w:hAnsiTheme="minorHAnsi"/>
          <w:color w:val="000000" w:themeColor="text1"/>
        </w:rPr>
        <w:t xml:space="preserve"> </w:t>
      </w:r>
      <w:r w:rsidR="00FB63BC" w:rsidRPr="00D32039">
        <w:rPr>
          <w:rFonts w:asciiTheme="minorHAnsi" w:eastAsia="Times New Roman" w:hAnsiTheme="minorHAnsi"/>
          <w:color w:val="000000" w:themeColor="text1"/>
        </w:rPr>
        <w:t xml:space="preserve">Women are </w:t>
      </w:r>
      <w:r w:rsidRPr="00D32039">
        <w:rPr>
          <w:rFonts w:asciiTheme="minorHAnsi" w:eastAsia="Times New Roman" w:hAnsiTheme="minorHAnsi"/>
          <w:color w:val="000000" w:themeColor="text1"/>
        </w:rPr>
        <w:t xml:space="preserve">also </w:t>
      </w:r>
      <w:r w:rsidR="00FB63BC" w:rsidRPr="00D32039">
        <w:rPr>
          <w:rFonts w:asciiTheme="minorHAnsi" w:eastAsia="Times New Roman" w:hAnsiTheme="minorHAnsi"/>
          <w:color w:val="000000" w:themeColor="text1"/>
        </w:rPr>
        <w:t>disproportionately on the frontline</w:t>
      </w:r>
      <w:r w:rsidR="00310575" w:rsidRPr="00D32039">
        <w:rPr>
          <w:rFonts w:asciiTheme="minorHAnsi" w:eastAsia="Times New Roman" w:hAnsiTheme="minorHAnsi"/>
          <w:color w:val="000000" w:themeColor="text1"/>
        </w:rPr>
        <w:t>:</w:t>
      </w:r>
      <w:r w:rsidR="00FB63BC" w:rsidRPr="00D32039">
        <w:rPr>
          <w:rFonts w:asciiTheme="minorHAnsi" w:eastAsia="Times New Roman" w:hAnsiTheme="minorHAnsi"/>
          <w:color w:val="000000" w:themeColor="text1"/>
        </w:rPr>
        <w:t xml:space="preserve"> the majority of health care workers, social assistance workers</w:t>
      </w:r>
      <w:r w:rsidR="00C077B7" w:rsidRPr="00D32039">
        <w:rPr>
          <w:rFonts w:asciiTheme="minorHAnsi" w:eastAsia="Times New Roman" w:hAnsiTheme="minorHAnsi"/>
          <w:color w:val="000000" w:themeColor="text1"/>
        </w:rPr>
        <w:t xml:space="preserve">, </w:t>
      </w:r>
      <w:r w:rsidR="00FB63BC" w:rsidRPr="00D32039">
        <w:rPr>
          <w:rFonts w:asciiTheme="minorHAnsi" w:eastAsia="Times New Roman" w:hAnsiTheme="minorHAnsi"/>
          <w:color w:val="000000" w:themeColor="text1"/>
        </w:rPr>
        <w:t xml:space="preserve">teachers </w:t>
      </w:r>
      <w:r w:rsidR="00C077B7" w:rsidRPr="00D32039">
        <w:rPr>
          <w:rFonts w:asciiTheme="minorHAnsi" w:eastAsia="Times New Roman" w:hAnsiTheme="minorHAnsi"/>
          <w:color w:val="000000" w:themeColor="text1"/>
        </w:rPr>
        <w:t xml:space="preserve">and retail workers </w:t>
      </w:r>
      <w:r w:rsidR="00FB63BC" w:rsidRPr="00D32039">
        <w:rPr>
          <w:rFonts w:asciiTheme="minorHAnsi" w:eastAsia="Times New Roman" w:hAnsiTheme="minorHAnsi"/>
          <w:color w:val="000000" w:themeColor="text1"/>
        </w:rPr>
        <w:t>are women</w:t>
      </w:r>
      <w:r w:rsidR="00310575" w:rsidRPr="00D32039">
        <w:rPr>
          <w:rFonts w:asciiTheme="minorHAnsi" w:eastAsia="Times New Roman" w:hAnsiTheme="minorHAnsi"/>
          <w:color w:val="000000" w:themeColor="text1"/>
        </w:rPr>
        <w:t xml:space="preserve"> </w:t>
      </w:r>
      <w:r w:rsidR="00165EEB" w:rsidRPr="00D32039">
        <w:rPr>
          <w:rFonts w:asciiTheme="minorHAnsi" w:eastAsia="Times New Roman" w:hAnsiTheme="minorHAnsi"/>
          <w:color w:val="000000" w:themeColor="text1"/>
        </w:rPr>
        <w:t>–</w:t>
      </w:r>
      <w:r w:rsidR="00FB63BC" w:rsidRPr="00D32039">
        <w:rPr>
          <w:rFonts w:asciiTheme="minorHAnsi" w:eastAsia="Times New Roman" w:hAnsiTheme="minorHAnsi"/>
          <w:color w:val="000000" w:themeColor="text1"/>
        </w:rPr>
        <w:t xml:space="preserve"> </w:t>
      </w:r>
      <w:r w:rsidR="00310575" w:rsidRPr="00D32039">
        <w:rPr>
          <w:rFonts w:asciiTheme="minorHAnsi" w:eastAsia="Times New Roman" w:hAnsiTheme="minorHAnsi"/>
          <w:color w:val="000000" w:themeColor="text1"/>
        </w:rPr>
        <w:t>exposing</w:t>
      </w:r>
      <w:r w:rsidR="00165EEB" w:rsidRPr="00D32039">
        <w:rPr>
          <w:rFonts w:asciiTheme="minorHAnsi" w:eastAsia="Times New Roman" w:hAnsiTheme="minorHAnsi"/>
          <w:color w:val="000000" w:themeColor="text1"/>
        </w:rPr>
        <w:t xml:space="preserve"> </w:t>
      </w:r>
      <w:r w:rsidR="00310575" w:rsidRPr="00D32039">
        <w:rPr>
          <w:rFonts w:asciiTheme="minorHAnsi" w:eastAsia="Times New Roman" w:hAnsiTheme="minorHAnsi"/>
          <w:color w:val="000000" w:themeColor="text1"/>
        </w:rPr>
        <w:t xml:space="preserve">them to the dual stressors of high-pressure work environments and potential infection – </w:t>
      </w:r>
      <w:r w:rsidR="00FB63BC" w:rsidRPr="00D32039">
        <w:rPr>
          <w:rFonts w:asciiTheme="minorHAnsi" w:eastAsia="Times New Roman" w:hAnsiTheme="minorHAnsi"/>
          <w:color w:val="000000" w:themeColor="text1"/>
        </w:rPr>
        <w:t>as</w:t>
      </w:r>
      <w:r w:rsidR="00310575" w:rsidRPr="00D32039">
        <w:rPr>
          <w:rFonts w:asciiTheme="minorHAnsi" w:eastAsia="Times New Roman" w:hAnsiTheme="minorHAnsi"/>
          <w:color w:val="000000" w:themeColor="text1"/>
        </w:rPr>
        <w:t xml:space="preserve"> </w:t>
      </w:r>
      <w:r w:rsidR="00FB63BC" w:rsidRPr="00D32039">
        <w:rPr>
          <w:rFonts w:asciiTheme="minorHAnsi" w:eastAsia="Times New Roman" w:hAnsiTheme="minorHAnsi"/>
          <w:color w:val="000000" w:themeColor="text1"/>
        </w:rPr>
        <w:t xml:space="preserve">are the majority of unpaid carers. </w:t>
      </w:r>
    </w:p>
    <w:p w14:paraId="51004FF1" w14:textId="1867B84A" w:rsidR="005714C6" w:rsidRPr="00D32039" w:rsidRDefault="00310575" w:rsidP="001A20A4">
      <w:p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 xml:space="preserve">Women have taken on a greater share of </w:t>
      </w:r>
      <w:r w:rsidR="005714C6" w:rsidRPr="00D32039">
        <w:rPr>
          <w:rFonts w:asciiTheme="minorHAnsi" w:eastAsia="Times New Roman" w:hAnsiTheme="minorHAnsi"/>
          <w:color w:val="000000" w:themeColor="text1"/>
        </w:rPr>
        <w:t>additional</w:t>
      </w:r>
      <w:r w:rsidRPr="00D32039">
        <w:rPr>
          <w:rFonts w:asciiTheme="minorHAnsi" w:eastAsia="Times New Roman" w:hAnsiTheme="minorHAnsi"/>
          <w:color w:val="000000" w:themeColor="text1"/>
        </w:rPr>
        <w:t xml:space="preserve"> care responsibilities for children, other family members and at-risk community members during self-isolation.</w:t>
      </w:r>
      <w:r w:rsidR="00832E54" w:rsidRPr="00D32039">
        <w:rPr>
          <w:rStyle w:val="EndnoteReference"/>
          <w:rFonts w:asciiTheme="minorHAnsi" w:eastAsia="Times New Roman" w:hAnsiTheme="minorHAnsi"/>
          <w:color w:val="000000" w:themeColor="text1"/>
        </w:rPr>
        <w:endnoteReference w:id="2"/>
      </w:r>
      <w:r w:rsidR="00503B6E" w:rsidRPr="00D32039">
        <w:rPr>
          <w:rFonts w:asciiTheme="minorHAnsi" w:eastAsia="Times New Roman" w:hAnsiTheme="minorHAnsi"/>
          <w:color w:val="000000" w:themeColor="text1"/>
        </w:rPr>
        <w:t xml:space="preserve"> </w:t>
      </w:r>
      <w:r w:rsidR="005714C6" w:rsidRPr="00D32039">
        <w:rPr>
          <w:rFonts w:asciiTheme="minorHAnsi" w:eastAsia="Times New Roman" w:hAnsiTheme="minorHAnsi"/>
          <w:color w:val="000000" w:themeColor="text1"/>
        </w:rPr>
        <w:t>It has been observed that women are carrying a ‘triple load’ during the crisis, which includes paid work, care work, and the mental labour of worrying.</w:t>
      </w:r>
      <w:r w:rsidR="005714C6" w:rsidRPr="00D32039">
        <w:rPr>
          <w:rStyle w:val="EndnoteReference"/>
          <w:rFonts w:asciiTheme="minorHAnsi" w:eastAsia="Times New Roman" w:hAnsiTheme="minorHAnsi"/>
          <w:color w:val="000000" w:themeColor="text1"/>
        </w:rPr>
        <w:endnoteReference w:id="3"/>
      </w:r>
    </w:p>
    <w:p w14:paraId="19AADF51" w14:textId="2BE603D7" w:rsidR="00310575" w:rsidRPr="00D32039" w:rsidRDefault="00165EEB" w:rsidP="001A20A4">
      <w:p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Other forms of inequality and discrimination – in particular, racism, ageism and economic inequality – are compounding these mental health impacts for women</w:t>
      </w:r>
      <w:r w:rsidR="00364DA8" w:rsidRPr="00D32039">
        <w:rPr>
          <w:rFonts w:asciiTheme="minorHAnsi" w:eastAsia="Times New Roman" w:hAnsiTheme="minorHAnsi"/>
          <w:color w:val="000000" w:themeColor="text1"/>
        </w:rPr>
        <w:t>. T</w:t>
      </w:r>
      <w:r w:rsidR="00310575" w:rsidRPr="00D32039">
        <w:rPr>
          <w:rFonts w:asciiTheme="minorHAnsi" w:eastAsia="Times New Roman" w:hAnsiTheme="minorHAnsi"/>
          <w:color w:val="000000" w:themeColor="text1"/>
        </w:rPr>
        <w:t xml:space="preserve">he frequency and severity of intimate partner violence </w:t>
      </w:r>
      <w:r w:rsidR="00364DA8" w:rsidRPr="00D32039">
        <w:rPr>
          <w:rFonts w:asciiTheme="minorHAnsi" w:eastAsia="Times New Roman" w:hAnsiTheme="minorHAnsi"/>
          <w:color w:val="000000" w:themeColor="text1"/>
        </w:rPr>
        <w:t xml:space="preserve">also </w:t>
      </w:r>
      <w:r w:rsidR="00310575" w:rsidRPr="00D32039">
        <w:rPr>
          <w:rFonts w:asciiTheme="minorHAnsi" w:eastAsia="Times New Roman" w:hAnsiTheme="minorHAnsi"/>
          <w:color w:val="000000" w:themeColor="text1"/>
        </w:rPr>
        <w:t>increases during and after emergencies,</w:t>
      </w:r>
      <w:r w:rsidR="00FB1C69" w:rsidRPr="00D32039">
        <w:rPr>
          <w:rStyle w:val="EndnoteReference"/>
          <w:rFonts w:asciiTheme="minorHAnsi" w:eastAsia="Times New Roman" w:hAnsiTheme="minorHAnsi"/>
          <w:color w:val="000000" w:themeColor="text1"/>
        </w:rPr>
        <w:endnoteReference w:id="4"/>
      </w:r>
      <w:r w:rsidR="00310575" w:rsidRPr="00D32039">
        <w:rPr>
          <w:rFonts w:asciiTheme="minorHAnsi" w:eastAsia="Times New Roman" w:hAnsiTheme="minorHAnsi"/>
          <w:color w:val="000000" w:themeColor="text1"/>
        </w:rPr>
        <w:t xml:space="preserve"> with confinement to the home creating additional risks</w:t>
      </w:r>
      <w:r w:rsidR="001A20A4" w:rsidRPr="00D32039">
        <w:rPr>
          <w:rFonts w:asciiTheme="minorHAnsi" w:eastAsia="Times New Roman" w:hAnsiTheme="minorHAnsi"/>
          <w:color w:val="000000" w:themeColor="text1"/>
        </w:rPr>
        <w:t>.</w:t>
      </w:r>
    </w:p>
    <w:p w14:paraId="6FF2379C" w14:textId="4E0AF1A5" w:rsidR="00075040" w:rsidRPr="00D32039" w:rsidRDefault="00B31097" w:rsidP="00AF7225">
      <w:p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All t</w:t>
      </w:r>
      <w:r w:rsidR="00AF7225" w:rsidRPr="00D32039">
        <w:rPr>
          <w:rFonts w:asciiTheme="minorHAnsi" w:eastAsia="Times New Roman" w:hAnsiTheme="minorHAnsi"/>
          <w:color w:val="000000" w:themeColor="text1"/>
        </w:rPr>
        <w:t xml:space="preserve">hese factors lead to emotional, social and financial stress </w:t>
      </w:r>
      <w:r w:rsidR="001A20A4" w:rsidRPr="00D32039">
        <w:rPr>
          <w:rFonts w:asciiTheme="minorHAnsi" w:eastAsia="Times New Roman" w:hAnsiTheme="minorHAnsi"/>
          <w:color w:val="000000" w:themeColor="text1"/>
        </w:rPr>
        <w:t xml:space="preserve">and anxiety, </w:t>
      </w:r>
      <w:r w:rsidR="00AF7225" w:rsidRPr="00D32039">
        <w:rPr>
          <w:rFonts w:asciiTheme="minorHAnsi" w:eastAsia="Times New Roman" w:hAnsiTheme="minorHAnsi"/>
          <w:color w:val="000000" w:themeColor="text1"/>
        </w:rPr>
        <w:t xml:space="preserve">and can exacerbate existing mental health conditions, trigger new or recurring conditions, and impede recovery. </w:t>
      </w:r>
      <w:r w:rsidR="0081062E" w:rsidRPr="00D32039">
        <w:rPr>
          <w:rFonts w:asciiTheme="minorHAnsi" w:eastAsia="Times New Roman" w:hAnsiTheme="minorHAnsi"/>
          <w:color w:val="000000" w:themeColor="text1"/>
        </w:rPr>
        <w:t>At the same time, limited availability of gender-specific or gender-responsive services means women may not be able to access the support they need.</w:t>
      </w:r>
      <w:r w:rsidR="00075040" w:rsidRPr="00D32039">
        <w:rPr>
          <w:rFonts w:asciiTheme="minorHAnsi" w:eastAsia="Times New Roman" w:hAnsiTheme="minorHAnsi"/>
          <w:color w:val="000000" w:themeColor="text1"/>
        </w:rPr>
        <w:t xml:space="preserve"> </w:t>
      </w:r>
    </w:p>
    <w:p w14:paraId="14E52BCC" w14:textId="69D68065" w:rsidR="00517DBB" w:rsidRPr="00D32039" w:rsidRDefault="00517DBB" w:rsidP="00AF7225">
      <w:p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Some communities of women are at particular risk.</w:t>
      </w:r>
    </w:p>
    <w:p w14:paraId="78DAAF91" w14:textId="77777777" w:rsidR="001832BE" w:rsidRPr="00D32039" w:rsidRDefault="00711751" w:rsidP="001832BE">
      <w:pPr>
        <w:pStyle w:val="ListParagraph"/>
        <w:numPr>
          <w:ilvl w:val="0"/>
          <w:numId w:val="25"/>
        </w:numPr>
        <w:spacing w:before="120" w:after="120"/>
        <w:jc w:val="both"/>
        <w:rPr>
          <w:rFonts w:asciiTheme="minorHAnsi" w:eastAsia="Times New Roman" w:hAnsiTheme="minorHAnsi"/>
          <w:color w:val="000000" w:themeColor="text1"/>
        </w:rPr>
      </w:pPr>
      <w:r w:rsidRPr="00D32039">
        <w:rPr>
          <w:rFonts w:asciiTheme="minorHAnsi" w:eastAsia="Times New Roman" w:hAnsiTheme="minorHAnsi"/>
          <w:b/>
          <w:bCs/>
          <w:color w:val="000000" w:themeColor="text1"/>
        </w:rPr>
        <w:t xml:space="preserve">Women with </w:t>
      </w:r>
      <w:r w:rsidR="00517DBB" w:rsidRPr="00D32039">
        <w:rPr>
          <w:rFonts w:asciiTheme="minorHAnsi" w:eastAsia="Times New Roman" w:hAnsiTheme="minorHAnsi"/>
          <w:b/>
          <w:bCs/>
          <w:color w:val="000000" w:themeColor="text1"/>
        </w:rPr>
        <w:t xml:space="preserve">pre-existing </w:t>
      </w:r>
      <w:r w:rsidRPr="00D32039">
        <w:rPr>
          <w:rFonts w:asciiTheme="minorHAnsi" w:eastAsia="Times New Roman" w:hAnsiTheme="minorHAnsi"/>
          <w:b/>
          <w:bCs/>
          <w:color w:val="000000" w:themeColor="text1"/>
        </w:rPr>
        <w:t xml:space="preserve">mental </w:t>
      </w:r>
      <w:r w:rsidR="00A3322E" w:rsidRPr="00D32039">
        <w:rPr>
          <w:rFonts w:asciiTheme="minorHAnsi" w:eastAsia="Times New Roman" w:hAnsiTheme="minorHAnsi"/>
          <w:b/>
          <w:bCs/>
          <w:color w:val="000000" w:themeColor="text1"/>
        </w:rPr>
        <w:t>health conditions</w:t>
      </w:r>
      <w:r w:rsidR="00517DBB" w:rsidRPr="00D32039">
        <w:rPr>
          <w:rFonts w:asciiTheme="minorHAnsi" w:eastAsia="Times New Roman" w:hAnsiTheme="minorHAnsi"/>
          <w:b/>
          <w:bCs/>
          <w:color w:val="000000" w:themeColor="text1"/>
        </w:rPr>
        <w:t xml:space="preserve"> </w:t>
      </w:r>
      <w:r w:rsidR="00A478AF" w:rsidRPr="00D32039">
        <w:rPr>
          <w:rFonts w:asciiTheme="minorHAnsi" w:hAnsiTheme="minorHAnsi" w:cs="Calibri Light"/>
          <w:color w:val="000000" w:themeColor="text1"/>
        </w:rPr>
        <w:t>experience barriers to accessing the appropriate medical and mental health care they need during the pandemic</w:t>
      </w:r>
      <w:r w:rsidR="002578F9" w:rsidRPr="00D32039">
        <w:rPr>
          <w:rFonts w:asciiTheme="minorHAnsi" w:hAnsiTheme="minorHAnsi" w:cs="Calibri Light"/>
          <w:color w:val="000000" w:themeColor="text1"/>
        </w:rPr>
        <w:t>,</w:t>
      </w:r>
      <w:r w:rsidR="002578F9" w:rsidRPr="00D32039">
        <w:rPr>
          <w:rStyle w:val="EndnoteReference"/>
          <w:rFonts w:asciiTheme="minorHAnsi" w:hAnsiTheme="minorHAnsi" w:cs="Calibri Light"/>
          <w:color w:val="000000" w:themeColor="text1"/>
        </w:rPr>
        <w:endnoteReference w:id="5"/>
      </w:r>
      <w:r w:rsidR="00A478AF" w:rsidRPr="00D32039">
        <w:rPr>
          <w:rFonts w:asciiTheme="minorHAnsi" w:hAnsiTheme="minorHAnsi" w:cs="Calibri Light"/>
          <w:color w:val="000000" w:themeColor="text1"/>
        </w:rPr>
        <w:t xml:space="preserve"> resulting in </w:t>
      </w:r>
      <w:r w:rsidR="00A478AF" w:rsidRPr="00D32039">
        <w:rPr>
          <w:rFonts w:asciiTheme="minorHAnsi" w:hAnsiTheme="minorHAnsi" w:cs="Calibri Light"/>
          <w:color w:val="000000" w:themeColor="text1"/>
        </w:rPr>
        <w:lastRenderedPageBreak/>
        <w:t>decline, relapse or other adverse mental health outcomes.</w:t>
      </w:r>
      <w:r w:rsidR="00517DBB" w:rsidRPr="00D32039">
        <w:rPr>
          <w:rFonts w:asciiTheme="minorHAnsi" w:hAnsiTheme="minorHAnsi" w:cs="Calibri Light"/>
          <w:color w:val="000000" w:themeColor="text1"/>
        </w:rPr>
        <w:t xml:space="preserve"> </w:t>
      </w:r>
      <w:r w:rsidR="00A06A78" w:rsidRPr="00D32039">
        <w:rPr>
          <w:rFonts w:asciiTheme="minorHAnsi" w:eastAsia="Times New Roman" w:hAnsiTheme="minorHAnsi"/>
          <w:color w:val="000000" w:themeColor="text1"/>
        </w:rPr>
        <w:t>Support and advocacy services are reporting that women who had previously been able to manage their mental health issues with medication and psychiatric support are no longer coping. Some examples include:</w:t>
      </w:r>
      <w:bookmarkStart w:id="0" w:name="_Hlk40792607"/>
    </w:p>
    <w:p w14:paraId="25F3C278" w14:textId="77777777" w:rsidR="001832BE" w:rsidRPr="00D32039" w:rsidRDefault="00A06A78" w:rsidP="001832BE">
      <w:pPr>
        <w:pStyle w:val="ListParagraph"/>
        <w:numPr>
          <w:ilvl w:val="1"/>
          <w:numId w:val="25"/>
        </w:num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A ma</w:t>
      </w:r>
      <w:r w:rsidR="008A7EE0" w:rsidRPr="00D32039">
        <w:rPr>
          <w:rFonts w:asciiTheme="minorHAnsi" w:eastAsia="Times New Roman" w:hAnsiTheme="minorHAnsi"/>
          <w:color w:val="000000" w:themeColor="text1"/>
        </w:rPr>
        <w:t>jor</w:t>
      </w:r>
      <w:r w:rsidRPr="00D32039">
        <w:rPr>
          <w:rFonts w:asciiTheme="minorHAnsi" w:eastAsia="Times New Roman" w:hAnsiTheme="minorHAnsi"/>
          <w:color w:val="000000" w:themeColor="text1"/>
        </w:rPr>
        <w:t xml:space="preserve"> spike in demand for </w:t>
      </w:r>
      <w:r w:rsidR="002578F9" w:rsidRPr="00D32039">
        <w:rPr>
          <w:rFonts w:asciiTheme="minorHAnsi" w:eastAsia="Times New Roman" w:hAnsiTheme="minorHAnsi"/>
          <w:color w:val="000000" w:themeColor="text1"/>
        </w:rPr>
        <w:t>Australia</w:t>
      </w:r>
      <w:r w:rsidRPr="00D32039">
        <w:rPr>
          <w:rFonts w:asciiTheme="minorHAnsi" w:eastAsia="Times New Roman" w:hAnsiTheme="minorHAnsi"/>
          <w:color w:val="000000" w:themeColor="text1"/>
        </w:rPr>
        <w:t xml:space="preserve">’s </w:t>
      </w:r>
      <w:r w:rsidR="00F46A1C" w:rsidRPr="00D32039">
        <w:rPr>
          <w:rFonts w:asciiTheme="minorHAnsi" w:eastAsia="Times New Roman" w:hAnsiTheme="minorHAnsi"/>
          <w:color w:val="000000" w:themeColor="text1"/>
        </w:rPr>
        <w:t>only dual specialist clinic in women’s mental health</w:t>
      </w:r>
      <w:r w:rsidRPr="00D32039">
        <w:rPr>
          <w:rFonts w:asciiTheme="minorHAnsi" w:eastAsia="Times New Roman" w:hAnsiTheme="minorHAnsi"/>
          <w:color w:val="000000" w:themeColor="text1"/>
        </w:rPr>
        <w:t xml:space="preserve"> at the Alfred Hospital – the service recorded 56 new referrals in one week in April, compared with an average of two new referrals per week, representing a 2800% increase in demand</w:t>
      </w:r>
      <w:bookmarkEnd w:id="0"/>
      <w:r w:rsidRPr="00D32039">
        <w:rPr>
          <w:rFonts w:asciiTheme="minorHAnsi" w:eastAsia="Times New Roman" w:hAnsiTheme="minorHAnsi"/>
          <w:color w:val="000000" w:themeColor="text1"/>
        </w:rPr>
        <w:t>;</w:t>
      </w:r>
    </w:p>
    <w:p w14:paraId="5E736414" w14:textId="038F27BA" w:rsidR="00A06A78" w:rsidRPr="00D32039" w:rsidRDefault="00A06A78" w:rsidP="001832BE">
      <w:pPr>
        <w:pStyle w:val="ListParagraph"/>
        <w:numPr>
          <w:ilvl w:val="1"/>
          <w:numId w:val="25"/>
        </w:num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Almost all callers to the Victorian Mental Illness Awareness Council’s advocacy line since COVID-19 restrictions began (the majority of whom are women) have disclosed suicidal ideation, which is extremely unusual and concerning</w:t>
      </w:r>
      <w:r w:rsidR="00075040" w:rsidRPr="00D32039">
        <w:rPr>
          <w:rFonts w:asciiTheme="minorHAnsi" w:eastAsia="Times New Roman" w:hAnsiTheme="minorHAnsi"/>
          <w:color w:val="000000" w:themeColor="text1"/>
        </w:rPr>
        <w:t>.</w:t>
      </w:r>
    </w:p>
    <w:p w14:paraId="7FDF67CC" w14:textId="7E0465D7" w:rsidR="001832BE" w:rsidRPr="00D32039" w:rsidRDefault="001832BE" w:rsidP="001832BE">
      <w:pPr>
        <w:pStyle w:val="ListParagraph"/>
        <w:numPr>
          <w:ilvl w:val="0"/>
          <w:numId w:val="19"/>
        </w:numPr>
        <w:spacing w:before="120" w:after="120"/>
        <w:jc w:val="both"/>
        <w:rPr>
          <w:rFonts w:asciiTheme="minorHAnsi" w:eastAsia="Times New Roman" w:hAnsiTheme="minorHAnsi"/>
          <w:b/>
          <w:bCs/>
          <w:color w:val="000000" w:themeColor="text1"/>
        </w:rPr>
      </w:pPr>
      <w:r w:rsidRPr="00D32039">
        <w:rPr>
          <w:rFonts w:asciiTheme="minorHAnsi" w:eastAsia="Times New Roman" w:hAnsiTheme="minorHAnsi"/>
          <w:b/>
          <w:bCs/>
          <w:color w:val="000000" w:themeColor="text1"/>
        </w:rPr>
        <w:t xml:space="preserve">Women experiencing family violence </w:t>
      </w:r>
      <w:r w:rsidRPr="00D32039">
        <w:rPr>
          <w:rFonts w:asciiTheme="minorHAnsi" w:eastAsia="Times New Roman" w:hAnsiTheme="minorHAnsi"/>
          <w:color w:val="000000" w:themeColor="text1"/>
        </w:rPr>
        <w:t xml:space="preserve">There </w:t>
      </w:r>
      <w:r w:rsidR="00075040" w:rsidRPr="00D32039">
        <w:rPr>
          <w:rFonts w:asciiTheme="minorHAnsi" w:eastAsia="Times New Roman" w:hAnsiTheme="minorHAnsi"/>
          <w:color w:val="000000" w:themeColor="text1"/>
        </w:rPr>
        <w:t>has been an increase in women presenting to mental health services who are at risk of or experiencing family violence</w:t>
      </w:r>
      <w:r w:rsidR="00F811FC" w:rsidRPr="00D32039">
        <w:rPr>
          <w:rFonts w:asciiTheme="minorHAnsi" w:eastAsia="Times New Roman" w:hAnsiTheme="minorHAnsi"/>
          <w:color w:val="000000" w:themeColor="text1"/>
        </w:rPr>
        <w:t xml:space="preserve">, including a notable </w:t>
      </w:r>
      <w:r w:rsidR="0029350C" w:rsidRPr="00D32039">
        <w:rPr>
          <w:rFonts w:asciiTheme="minorHAnsi" w:eastAsia="Times New Roman" w:hAnsiTheme="minorHAnsi"/>
          <w:color w:val="000000" w:themeColor="text1"/>
        </w:rPr>
        <w:t>increase in extreme forms of abuse</w:t>
      </w:r>
      <w:r w:rsidR="00F811FC" w:rsidRPr="00D32039">
        <w:rPr>
          <w:rFonts w:asciiTheme="minorHAnsi" w:eastAsia="Times New Roman" w:hAnsiTheme="minorHAnsi"/>
          <w:color w:val="000000" w:themeColor="text1"/>
        </w:rPr>
        <w:t xml:space="preserve"> </w:t>
      </w:r>
      <w:r w:rsidR="0029350C" w:rsidRPr="00D32039">
        <w:rPr>
          <w:rFonts w:asciiTheme="minorHAnsi" w:eastAsia="Times New Roman" w:hAnsiTheme="minorHAnsi"/>
          <w:color w:val="000000" w:themeColor="text1"/>
        </w:rPr>
        <w:t>requiring emergency interventions involving police.</w:t>
      </w:r>
      <w:r w:rsidR="007334CA" w:rsidRPr="00D32039">
        <w:rPr>
          <w:rFonts w:asciiTheme="minorHAnsi" w:eastAsia="Times New Roman" w:hAnsiTheme="minorHAnsi"/>
          <w:color w:val="000000" w:themeColor="text1"/>
        </w:rPr>
        <w:t xml:space="preserve"> There have also been reports </w:t>
      </w:r>
      <w:r w:rsidR="003C7C82" w:rsidRPr="00D32039">
        <w:rPr>
          <w:rFonts w:asciiTheme="minorHAnsi" w:eastAsia="Times New Roman" w:hAnsiTheme="minorHAnsi"/>
          <w:color w:val="000000" w:themeColor="text1"/>
        </w:rPr>
        <w:t xml:space="preserve">in the community </w:t>
      </w:r>
      <w:r w:rsidR="007334CA" w:rsidRPr="00D32039">
        <w:rPr>
          <w:rFonts w:asciiTheme="minorHAnsi" w:eastAsia="Times New Roman" w:hAnsiTheme="minorHAnsi"/>
          <w:color w:val="000000" w:themeColor="text1"/>
        </w:rPr>
        <w:t xml:space="preserve">of women facing increased pressure regarding dowry payments which may put them at risk of violence. </w:t>
      </w:r>
      <w:r w:rsidRPr="00D32039">
        <w:rPr>
          <w:rFonts w:asciiTheme="minorHAnsi" w:eastAsia="Times New Roman" w:hAnsiTheme="minorHAnsi"/>
          <w:color w:val="000000" w:themeColor="text1"/>
        </w:rPr>
        <w:t>Family violence can have significant negative impacts on women’s mental health, including</w:t>
      </w:r>
      <w:r w:rsidRPr="00D32039">
        <w:rPr>
          <w:rFonts w:asciiTheme="minorHAnsi" w:hAnsiTheme="minorHAnsi" w:cs="Arial"/>
          <w:color w:val="000000" w:themeColor="text1"/>
        </w:rPr>
        <w:t xml:space="preserve"> </w:t>
      </w:r>
      <w:r w:rsidRPr="00D32039">
        <w:rPr>
          <w:rFonts w:asciiTheme="minorHAnsi" w:eastAsia="Times New Roman" w:hAnsiTheme="minorHAnsi"/>
          <w:color w:val="000000" w:themeColor="text1"/>
        </w:rPr>
        <w:t>anxiety and depression, as well as alcohol and illicit drug use, and suicide.</w:t>
      </w:r>
      <w:r w:rsidRPr="00D32039">
        <w:rPr>
          <w:rStyle w:val="EndnoteReference"/>
          <w:rFonts w:asciiTheme="minorHAnsi" w:eastAsia="Times New Roman" w:hAnsiTheme="minorHAnsi"/>
          <w:color w:val="000000" w:themeColor="text1"/>
        </w:rPr>
        <w:endnoteReference w:id="6"/>
      </w:r>
      <w:r w:rsidRPr="00D32039">
        <w:rPr>
          <w:rFonts w:asciiTheme="minorHAnsi" w:eastAsia="Times New Roman" w:hAnsiTheme="minorHAnsi"/>
          <w:color w:val="000000" w:themeColor="text1"/>
        </w:rPr>
        <w:t xml:space="preserve"> </w:t>
      </w:r>
    </w:p>
    <w:p w14:paraId="6AC07C9E" w14:textId="77777777" w:rsidR="001832BE" w:rsidRPr="00D32039" w:rsidRDefault="00711751" w:rsidP="00C459F0">
      <w:pPr>
        <w:pStyle w:val="ListParagraph"/>
        <w:numPr>
          <w:ilvl w:val="0"/>
          <w:numId w:val="19"/>
        </w:numPr>
        <w:spacing w:before="120" w:after="120"/>
        <w:jc w:val="both"/>
        <w:rPr>
          <w:rFonts w:asciiTheme="minorHAnsi" w:eastAsia="Times New Roman" w:hAnsiTheme="minorHAnsi"/>
          <w:b/>
          <w:bCs/>
          <w:color w:val="000000" w:themeColor="text1"/>
        </w:rPr>
      </w:pPr>
      <w:r w:rsidRPr="00D32039">
        <w:rPr>
          <w:rFonts w:asciiTheme="minorHAnsi" w:eastAsia="Times New Roman" w:hAnsiTheme="minorHAnsi"/>
          <w:b/>
          <w:bCs/>
          <w:color w:val="000000" w:themeColor="text1"/>
        </w:rPr>
        <w:t>Pregnant women and new mothers</w:t>
      </w:r>
      <w:r w:rsidR="001832BE" w:rsidRPr="00D32039">
        <w:rPr>
          <w:rFonts w:asciiTheme="minorHAnsi" w:eastAsia="Times New Roman" w:hAnsiTheme="minorHAnsi"/>
          <w:b/>
          <w:bCs/>
          <w:color w:val="000000" w:themeColor="text1"/>
        </w:rPr>
        <w:t xml:space="preserve"> </w:t>
      </w:r>
      <w:r w:rsidR="00A3322E" w:rsidRPr="00D32039">
        <w:rPr>
          <w:rFonts w:asciiTheme="minorHAnsi" w:eastAsia="Times New Roman" w:hAnsiTheme="minorHAnsi"/>
          <w:color w:val="000000" w:themeColor="text1"/>
        </w:rPr>
        <w:t>have been</w:t>
      </w:r>
      <w:r w:rsidR="00075040" w:rsidRPr="00D32039">
        <w:rPr>
          <w:rFonts w:asciiTheme="minorHAnsi" w:eastAsia="Times New Roman" w:hAnsiTheme="minorHAnsi"/>
          <w:color w:val="000000" w:themeColor="text1"/>
        </w:rPr>
        <w:t xml:space="preserve"> presenting to mental health services with severe anxiety about potential harm to their baby.</w:t>
      </w:r>
      <w:r w:rsidR="00106660" w:rsidRPr="00D32039">
        <w:rPr>
          <w:rStyle w:val="EndnoteReference"/>
          <w:rFonts w:asciiTheme="minorHAnsi" w:eastAsia="Times New Roman" w:hAnsiTheme="minorHAnsi"/>
          <w:color w:val="000000" w:themeColor="text1"/>
        </w:rPr>
        <w:endnoteReference w:id="7"/>
      </w:r>
      <w:r w:rsidR="00075040" w:rsidRPr="00D32039">
        <w:rPr>
          <w:rFonts w:asciiTheme="minorHAnsi" w:eastAsia="Times New Roman" w:hAnsiTheme="minorHAnsi"/>
          <w:color w:val="000000" w:themeColor="text1"/>
        </w:rPr>
        <w:t xml:space="preserve"> </w:t>
      </w:r>
      <w:r w:rsidR="001832BE" w:rsidRPr="00D32039">
        <w:rPr>
          <w:rFonts w:asciiTheme="minorHAnsi" w:eastAsia="Times New Roman" w:hAnsiTheme="minorHAnsi"/>
          <w:color w:val="000000" w:themeColor="text1"/>
        </w:rPr>
        <w:t xml:space="preserve"> </w:t>
      </w:r>
      <w:r w:rsidR="00075040" w:rsidRPr="00D32039">
        <w:rPr>
          <w:rFonts w:asciiTheme="minorHAnsi" w:eastAsia="Times New Roman" w:hAnsiTheme="minorHAnsi"/>
          <w:color w:val="000000" w:themeColor="text1"/>
        </w:rPr>
        <w:t>Many pregnant women and new mothers are isolated and lack support, both at home and in hospital, due to social distancing measures. The inability to draw on family and friends is leading to an increase in stress and anxiety</w:t>
      </w:r>
      <w:r w:rsidR="007E498B" w:rsidRPr="00D32039">
        <w:rPr>
          <w:rFonts w:asciiTheme="minorHAnsi" w:eastAsia="Times New Roman" w:hAnsiTheme="minorHAnsi"/>
          <w:color w:val="000000" w:themeColor="text1"/>
        </w:rPr>
        <w:t>, which may have profound short- and long-term mental health implications for women</w:t>
      </w:r>
      <w:r w:rsidR="00075040" w:rsidRPr="00D32039">
        <w:rPr>
          <w:rFonts w:asciiTheme="minorHAnsi" w:eastAsia="Times New Roman" w:hAnsiTheme="minorHAnsi"/>
          <w:color w:val="000000" w:themeColor="text1"/>
        </w:rPr>
        <w:t>.</w:t>
      </w:r>
      <w:r w:rsidR="007E498B" w:rsidRPr="00D32039">
        <w:rPr>
          <w:rStyle w:val="EndnoteReference"/>
          <w:rFonts w:asciiTheme="minorHAnsi" w:eastAsia="Times New Roman" w:hAnsiTheme="minorHAnsi"/>
          <w:color w:val="000000" w:themeColor="text1"/>
        </w:rPr>
        <w:endnoteReference w:id="8"/>
      </w:r>
      <w:r w:rsidR="00075040" w:rsidRPr="00D32039">
        <w:rPr>
          <w:rFonts w:asciiTheme="minorHAnsi" w:eastAsia="Times New Roman" w:hAnsiTheme="minorHAnsi"/>
          <w:color w:val="000000" w:themeColor="text1"/>
        </w:rPr>
        <w:t xml:space="preserve"> </w:t>
      </w:r>
      <w:r w:rsidR="0081062E" w:rsidRPr="00D32039">
        <w:rPr>
          <w:rFonts w:asciiTheme="minorHAnsi" w:eastAsia="Times New Roman" w:hAnsiTheme="minorHAnsi"/>
          <w:color w:val="000000" w:themeColor="text1"/>
        </w:rPr>
        <w:t>I</w:t>
      </w:r>
      <w:r w:rsidR="00075040" w:rsidRPr="00D32039">
        <w:rPr>
          <w:rFonts w:asciiTheme="minorHAnsi" w:eastAsia="Times New Roman" w:hAnsiTheme="minorHAnsi"/>
          <w:color w:val="000000" w:themeColor="text1"/>
        </w:rPr>
        <w:t xml:space="preserve">solation and lack of support </w:t>
      </w:r>
      <w:r w:rsidR="0081062E" w:rsidRPr="00D32039">
        <w:rPr>
          <w:rFonts w:asciiTheme="minorHAnsi" w:eastAsia="Times New Roman" w:hAnsiTheme="minorHAnsi"/>
          <w:color w:val="000000" w:themeColor="text1"/>
        </w:rPr>
        <w:t xml:space="preserve">may be particularly acute for </w:t>
      </w:r>
      <w:r w:rsidR="001832BE" w:rsidRPr="00D32039">
        <w:rPr>
          <w:rFonts w:asciiTheme="minorHAnsi" w:eastAsia="Times New Roman" w:hAnsiTheme="minorHAnsi"/>
          <w:color w:val="000000" w:themeColor="text1"/>
        </w:rPr>
        <w:t xml:space="preserve">women with intersecting attributes of disadvantage. </w:t>
      </w:r>
    </w:p>
    <w:p w14:paraId="30D2E19D" w14:textId="76D6AA9C" w:rsidR="008629F0" w:rsidRPr="00D32039" w:rsidRDefault="00711751" w:rsidP="00104781">
      <w:pPr>
        <w:pStyle w:val="ListParagraph"/>
        <w:numPr>
          <w:ilvl w:val="0"/>
          <w:numId w:val="19"/>
        </w:numPr>
        <w:spacing w:before="120" w:after="120"/>
        <w:jc w:val="both"/>
        <w:rPr>
          <w:rFonts w:asciiTheme="minorHAnsi" w:eastAsia="Times New Roman" w:hAnsiTheme="minorHAnsi"/>
          <w:b/>
          <w:bCs/>
          <w:color w:val="000000" w:themeColor="text1"/>
        </w:rPr>
      </w:pPr>
      <w:r w:rsidRPr="00D32039">
        <w:rPr>
          <w:rFonts w:asciiTheme="minorHAnsi" w:eastAsia="Times New Roman" w:hAnsiTheme="minorHAnsi"/>
          <w:b/>
          <w:bCs/>
          <w:color w:val="000000" w:themeColor="text1"/>
        </w:rPr>
        <w:t>International students and migrant and refugee women</w:t>
      </w:r>
      <w:r w:rsidR="001832BE" w:rsidRPr="00D32039">
        <w:rPr>
          <w:rFonts w:asciiTheme="minorHAnsi" w:eastAsia="Times New Roman" w:hAnsiTheme="minorHAnsi"/>
          <w:b/>
          <w:bCs/>
          <w:color w:val="000000" w:themeColor="text1"/>
        </w:rPr>
        <w:t xml:space="preserve"> </w:t>
      </w:r>
      <w:r w:rsidR="00104781" w:rsidRPr="00D32039">
        <w:rPr>
          <w:rFonts w:asciiTheme="minorHAnsi" w:eastAsia="Times New Roman" w:hAnsiTheme="minorHAnsi"/>
          <w:color w:val="000000" w:themeColor="text1"/>
        </w:rPr>
        <w:t xml:space="preserve">are among those most severely impacted by the COVID-19 crisis. Many of these women are facing job loss and major financial stress, as well as isolation. While some international students may be eligible to access the one-off payment announced by the Victorian Government, they are not entitled to federal government COVID-19 income support payments and are not eligible for Medicare. Migrant and refugee women also have limited access to healthcare and income support. </w:t>
      </w:r>
      <w:r w:rsidR="008629F0" w:rsidRPr="00D32039">
        <w:rPr>
          <w:rFonts w:asciiTheme="minorHAnsi" w:eastAsia="Times New Roman" w:hAnsiTheme="minorHAnsi"/>
          <w:color w:val="000000" w:themeColor="text1"/>
        </w:rPr>
        <w:t>Blaming a foreign ‘other’ is a recurring narrative during pandemics,</w:t>
      </w:r>
      <w:r w:rsidR="008629F0" w:rsidRPr="00D32039">
        <w:rPr>
          <w:rFonts w:asciiTheme="minorHAnsi" w:hAnsiTheme="minorHAnsi"/>
          <w:color w:val="000000" w:themeColor="text1"/>
          <w:vertAlign w:val="superscript"/>
        </w:rPr>
        <w:endnoteReference w:id="9"/>
      </w:r>
      <w:r w:rsidR="008629F0" w:rsidRPr="00D32039">
        <w:rPr>
          <w:rFonts w:asciiTheme="minorHAnsi" w:eastAsia="Times New Roman" w:hAnsiTheme="minorHAnsi"/>
          <w:color w:val="000000" w:themeColor="text1"/>
        </w:rPr>
        <w:t xml:space="preserve"> and </w:t>
      </w:r>
      <w:r w:rsidR="00751B7B" w:rsidRPr="00D32039">
        <w:rPr>
          <w:rFonts w:asciiTheme="minorHAnsi" w:eastAsia="Times New Roman" w:hAnsiTheme="minorHAnsi"/>
          <w:color w:val="000000" w:themeColor="text1"/>
        </w:rPr>
        <w:t>t</w:t>
      </w:r>
      <w:r w:rsidR="008629F0" w:rsidRPr="00D32039">
        <w:rPr>
          <w:rFonts w:asciiTheme="minorHAnsi" w:eastAsia="Times New Roman" w:hAnsiTheme="minorHAnsi"/>
          <w:color w:val="000000" w:themeColor="text1"/>
        </w:rPr>
        <w:t>here are increasing reports of people of Asian descent being subject to racist abuse during the COVID-19 pandemic in Australia.</w:t>
      </w:r>
      <w:r w:rsidR="008629F0" w:rsidRPr="00D32039">
        <w:rPr>
          <w:rFonts w:asciiTheme="minorHAnsi" w:hAnsiTheme="minorHAnsi"/>
          <w:color w:val="000000" w:themeColor="text1"/>
          <w:vertAlign w:val="superscript"/>
        </w:rPr>
        <w:endnoteReference w:id="10"/>
      </w:r>
      <w:r w:rsidR="008629F0" w:rsidRPr="00D32039">
        <w:rPr>
          <w:rFonts w:asciiTheme="minorHAnsi" w:eastAsia="Times New Roman" w:hAnsiTheme="minorHAnsi"/>
          <w:color w:val="000000" w:themeColor="text1"/>
        </w:rPr>
        <w:t xml:space="preserve"> </w:t>
      </w:r>
      <w:r w:rsidR="00751B7B" w:rsidRPr="00D32039">
        <w:rPr>
          <w:rFonts w:asciiTheme="minorHAnsi" w:eastAsia="Times New Roman" w:hAnsiTheme="minorHAnsi"/>
          <w:color w:val="000000" w:themeColor="text1"/>
        </w:rPr>
        <w:t>Exposure to racism is associated with poorer mental health outcomes</w:t>
      </w:r>
      <w:r w:rsidR="008629F0" w:rsidRPr="00D32039">
        <w:rPr>
          <w:rFonts w:asciiTheme="minorHAnsi" w:eastAsia="Times New Roman" w:hAnsiTheme="minorHAnsi"/>
          <w:color w:val="000000" w:themeColor="text1"/>
        </w:rPr>
        <w:t>.</w:t>
      </w:r>
      <w:r w:rsidR="008629F0" w:rsidRPr="00D32039">
        <w:rPr>
          <w:rFonts w:asciiTheme="minorHAnsi" w:hAnsiTheme="minorHAnsi"/>
          <w:color w:val="000000" w:themeColor="text1"/>
          <w:vertAlign w:val="superscript"/>
        </w:rPr>
        <w:endnoteReference w:id="11"/>
      </w:r>
      <w:r w:rsidR="008629F0" w:rsidRPr="00D32039">
        <w:rPr>
          <w:rFonts w:asciiTheme="minorHAnsi" w:eastAsia="Times New Roman" w:hAnsiTheme="minorHAnsi"/>
          <w:color w:val="000000" w:themeColor="text1"/>
        </w:rPr>
        <w:t xml:space="preserve"> </w:t>
      </w:r>
      <w:r w:rsidR="00DD140D" w:rsidRPr="00D32039">
        <w:rPr>
          <w:rFonts w:asciiTheme="minorHAnsi" w:eastAsia="Times New Roman" w:hAnsiTheme="minorHAnsi"/>
          <w:color w:val="000000" w:themeColor="text1"/>
        </w:rPr>
        <w:t>As frontline workers, particularly in health and retail, women of migrant and refugee backgrounds are particularly exposed to racist abuse and discrimination.</w:t>
      </w:r>
    </w:p>
    <w:p w14:paraId="2409818A" w14:textId="707239EF" w:rsidR="001832BE" w:rsidRPr="00D32039" w:rsidRDefault="001832BE" w:rsidP="001832BE">
      <w:pPr>
        <w:pStyle w:val="ListParagraph"/>
        <w:numPr>
          <w:ilvl w:val="0"/>
          <w:numId w:val="19"/>
        </w:numPr>
        <w:spacing w:before="120" w:after="120"/>
        <w:jc w:val="both"/>
        <w:rPr>
          <w:rFonts w:asciiTheme="minorHAnsi" w:eastAsia="Times New Roman" w:hAnsiTheme="minorHAnsi"/>
          <w:color w:val="000000" w:themeColor="text1"/>
        </w:rPr>
      </w:pPr>
      <w:r w:rsidRPr="00D32039">
        <w:rPr>
          <w:rFonts w:asciiTheme="minorHAnsi" w:eastAsia="Times New Roman" w:hAnsiTheme="minorHAnsi"/>
          <w:b/>
          <w:bCs/>
          <w:color w:val="000000" w:themeColor="text1"/>
        </w:rPr>
        <w:t xml:space="preserve">Older women </w:t>
      </w:r>
      <w:proofErr w:type="gramStart"/>
      <w:r w:rsidRPr="00D32039">
        <w:rPr>
          <w:rFonts w:asciiTheme="minorHAnsi" w:eastAsia="Times New Roman" w:hAnsiTheme="minorHAnsi" w:cstheme="majorHAnsi"/>
          <w:color w:val="000000" w:themeColor="text1"/>
        </w:rPr>
        <w:t>On</w:t>
      </w:r>
      <w:proofErr w:type="gramEnd"/>
      <w:r w:rsidRPr="00D32039">
        <w:rPr>
          <w:rFonts w:asciiTheme="minorHAnsi" w:eastAsia="Times New Roman" w:hAnsiTheme="minorHAnsi" w:cstheme="majorHAnsi"/>
          <w:color w:val="000000" w:themeColor="text1"/>
        </w:rPr>
        <w:t xml:space="preserve"> top of fear and anxiety about contracting the virus, older women </w:t>
      </w:r>
      <w:r w:rsidRPr="00D32039">
        <w:rPr>
          <w:rFonts w:asciiTheme="minorHAnsi" w:hAnsiTheme="minorHAnsi" w:cstheme="majorHAnsi"/>
          <w:color w:val="000000" w:themeColor="text1"/>
        </w:rPr>
        <w:t>are more likely than older men to live alone or in residential care</w:t>
      </w:r>
      <w:r w:rsidRPr="00D32039">
        <w:rPr>
          <w:rStyle w:val="EndnoteReference"/>
          <w:rFonts w:asciiTheme="minorHAnsi" w:hAnsiTheme="minorHAnsi" w:cstheme="majorHAnsi"/>
          <w:color w:val="000000" w:themeColor="text1"/>
        </w:rPr>
        <w:endnoteReference w:id="12"/>
      </w:r>
      <w:r w:rsidRPr="00D32039">
        <w:rPr>
          <w:rFonts w:asciiTheme="minorHAnsi" w:hAnsiTheme="minorHAnsi" w:cstheme="majorHAnsi"/>
          <w:color w:val="000000" w:themeColor="text1"/>
        </w:rPr>
        <w:t xml:space="preserve"> meaning they are more likely to be isolated due to social distancing </w:t>
      </w:r>
      <w:r w:rsidRPr="00D32039">
        <w:rPr>
          <w:rFonts w:asciiTheme="minorHAnsi" w:eastAsia="Times New Roman" w:hAnsiTheme="minorHAnsi" w:cstheme="majorHAnsi"/>
          <w:color w:val="000000" w:themeColor="text1"/>
        </w:rPr>
        <w:t>measures</w:t>
      </w:r>
      <w:r w:rsidRPr="00D32039">
        <w:rPr>
          <w:rFonts w:asciiTheme="minorHAnsi" w:hAnsiTheme="minorHAnsi" w:cstheme="majorHAnsi"/>
          <w:color w:val="000000" w:themeColor="text1"/>
        </w:rPr>
        <w:t>. Some family violence response services have reported an increase in calls from older people experiencing violence, including from adult children who have returned to their parents’ home due to job loss</w:t>
      </w:r>
      <w:r w:rsidRPr="00D32039">
        <w:rPr>
          <w:rFonts w:asciiTheme="minorHAnsi" w:eastAsia="Times New Roman" w:hAnsiTheme="minorHAnsi" w:cstheme="majorHAnsi"/>
          <w:color w:val="000000" w:themeColor="text1"/>
        </w:rPr>
        <w:t>. At the same time, we have seen a</w:t>
      </w:r>
      <w:r w:rsidRPr="00D32039">
        <w:rPr>
          <w:rFonts w:asciiTheme="minorHAnsi" w:hAnsiTheme="minorHAnsi" w:cstheme="majorHAnsi"/>
          <w:color w:val="000000" w:themeColor="text1"/>
        </w:rPr>
        <w:t xml:space="preserve"> resurgence of deep-seated ageist attitudes.</w:t>
      </w:r>
      <w:r w:rsidRPr="00D32039">
        <w:rPr>
          <w:rStyle w:val="EndnoteReference"/>
          <w:rFonts w:asciiTheme="minorHAnsi" w:hAnsiTheme="minorHAnsi" w:cstheme="majorHAnsi"/>
          <w:color w:val="000000" w:themeColor="text1"/>
        </w:rPr>
        <w:endnoteReference w:id="13"/>
      </w:r>
      <w:r w:rsidRPr="00D32039">
        <w:rPr>
          <w:rFonts w:asciiTheme="minorHAnsi" w:hAnsiTheme="minorHAnsi" w:cstheme="majorHAnsi"/>
          <w:color w:val="000000" w:themeColor="text1"/>
        </w:rPr>
        <w:t xml:space="preserve"> While there is a lack of data that is both age- and gender-disaggregated, the intersection of ageism and gender inequality is likely to put older women at increased risk of negative mental health outcomes during COVID-19.</w:t>
      </w:r>
    </w:p>
    <w:p w14:paraId="4E396A85" w14:textId="21B897EA" w:rsidR="002417B2" w:rsidRPr="00D32039" w:rsidRDefault="002417B2" w:rsidP="002417B2">
      <w:pPr>
        <w:pStyle w:val="ListParagraph"/>
        <w:numPr>
          <w:ilvl w:val="0"/>
          <w:numId w:val="19"/>
        </w:numPr>
        <w:spacing w:before="120" w:after="120"/>
        <w:jc w:val="both"/>
        <w:rPr>
          <w:rFonts w:asciiTheme="minorHAnsi" w:eastAsia="Times New Roman" w:hAnsiTheme="minorHAnsi"/>
          <w:b/>
          <w:bCs/>
          <w:color w:val="000000" w:themeColor="text1"/>
        </w:rPr>
      </w:pPr>
      <w:r w:rsidRPr="00D32039">
        <w:rPr>
          <w:rFonts w:asciiTheme="minorHAnsi" w:eastAsia="Times New Roman" w:hAnsiTheme="minorHAnsi"/>
          <w:b/>
          <w:bCs/>
          <w:color w:val="000000" w:themeColor="text1"/>
        </w:rPr>
        <w:lastRenderedPageBreak/>
        <w:t xml:space="preserve">Women facing other social and economic challenges </w:t>
      </w:r>
      <w:r w:rsidRPr="00D32039">
        <w:rPr>
          <w:rFonts w:asciiTheme="minorHAnsi" w:eastAsia="Times New Roman" w:hAnsiTheme="minorHAnsi"/>
          <w:color w:val="000000" w:themeColor="text1"/>
        </w:rPr>
        <w:t>are at</w:t>
      </w:r>
      <w:r w:rsidRPr="00D32039">
        <w:rPr>
          <w:rFonts w:asciiTheme="minorHAnsi" w:eastAsia="Times New Roman" w:hAnsiTheme="minorHAnsi"/>
          <w:b/>
          <w:bCs/>
          <w:color w:val="000000" w:themeColor="text1"/>
        </w:rPr>
        <w:t xml:space="preserve"> </w:t>
      </w:r>
      <w:r w:rsidRPr="00D32039">
        <w:rPr>
          <w:rFonts w:asciiTheme="minorHAnsi" w:eastAsia="Times New Roman" w:hAnsiTheme="minorHAnsi"/>
          <w:color w:val="000000" w:themeColor="text1"/>
        </w:rPr>
        <w:t xml:space="preserve">increased risk of poverty and homelessness. The problem is so bad that some women fear sending their children to school in case child protection and other government services see they are ‘not coping’. </w:t>
      </w:r>
    </w:p>
    <w:p w14:paraId="7E90777B" w14:textId="77777777" w:rsidR="002417B2" w:rsidRPr="00D32039" w:rsidRDefault="002417B2" w:rsidP="003647B7">
      <w:pPr>
        <w:spacing w:before="120" w:after="120"/>
        <w:jc w:val="both"/>
        <w:rPr>
          <w:rFonts w:asciiTheme="minorHAnsi" w:eastAsia="Times New Roman" w:hAnsiTheme="minorHAnsi"/>
          <w:b/>
          <w:bCs/>
          <w:color w:val="000000" w:themeColor="text1"/>
        </w:rPr>
      </w:pPr>
    </w:p>
    <w:p w14:paraId="5758AFCC" w14:textId="41A8AA0C" w:rsidR="00711751" w:rsidRPr="00D32039" w:rsidRDefault="00711751" w:rsidP="003647B7">
      <w:pPr>
        <w:spacing w:before="120" w:after="120"/>
        <w:jc w:val="both"/>
        <w:rPr>
          <w:rFonts w:asciiTheme="minorHAnsi" w:eastAsia="Times New Roman" w:hAnsiTheme="minorHAnsi"/>
          <w:b/>
          <w:bCs/>
          <w:color w:val="000000" w:themeColor="text1"/>
        </w:rPr>
      </w:pPr>
      <w:r w:rsidRPr="00D32039">
        <w:rPr>
          <w:rFonts w:asciiTheme="minorHAnsi" w:eastAsia="Times New Roman" w:hAnsiTheme="minorHAnsi"/>
          <w:b/>
          <w:bCs/>
          <w:color w:val="000000" w:themeColor="text1"/>
        </w:rPr>
        <w:t>Mental health carers</w:t>
      </w:r>
    </w:p>
    <w:p w14:paraId="71E24E64" w14:textId="3D6D187D" w:rsidR="00104781" w:rsidRPr="00D32039" w:rsidRDefault="00104781" w:rsidP="003647B7">
      <w:p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 xml:space="preserve">Mental health carers – </w:t>
      </w:r>
      <w:r w:rsidR="0033376D" w:rsidRPr="00D32039">
        <w:rPr>
          <w:rFonts w:asciiTheme="minorHAnsi" w:eastAsia="Times New Roman" w:hAnsiTheme="minorHAnsi"/>
          <w:color w:val="000000" w:themeColor="text1"/>
        </w:rPr>
        <w:t>around</w:t>
      </w:r>
      <w:r w:rsidRPr="00D32039">
        <w:rPr>
          <w:rFonts w:asciiTheme="minorHAnsi" w:eastAsia="Times New Roman" w:hAnsiTheme="minorHAnsi"/>
          <w:color w:val="000000" w:themeColor="text1"/>
        </w:rPr>
        <w:t xml:space="preserve"> two-thirds of whom are women</w:t>
      </w:r>
      <w:r w:rsidR="003800A3" w:rsidRPr="00D32039">
        <w:rPr>
          <w:rStyle w:val="EndnoteReference"/>
          <w:rFonts w:asciiTheme="minorHAnsi" w:eastAsia="Times New Roman" w:hAnsiTheme="minorHAnsi"/>
          <w:color w:val="000000" w:themeColor="text1"/>
        </w:rPr>
        <w:endnoteReference w:id="14"/>
      </w:r>
      <w:r w:rsidRPr="00D32039">
        <w:rPr>
          <w:rFonts w:asciiTheme="minorHAnsi" w:eastAsia="Times New Roman" w:hAnsiTheme="minorHAnsi"/>
          <w:color w:val="000000" w:themeColor="text1"/>
        </w:rPr>
        <w:t xml:space="preserve"> – are under more pressure than ever. </w:t>
      </w:r>
    </w:p>
    <w:p w14:paraId="4B18C73D" w14:textId="0F95411B" w:rsidR="00104781" w:rsidRPr="00D32039" w:rsidRDefault="00104781" w:rsidP="00165EEB">
      <w:p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Many support services are not providing face-to-face support during the pandemic, which is increasing the pressure on unpaid carers to provide additional emotional and practical caring supports, including managing the heightened anxiety of t</w:t>
      </w:r>
      <w:r w:rsidR="005B4659" w:rsidRPr="00D32039">
        <w:rPr>
          <w:rFonts w:asciiTheme="minorHAnsi" w:eastAsia="Times New Roman" w:hAnsiTheme="minorHAnsi"/>
          <w:color w:val="000000" w:themeColor="text1"/>
        </w:rPr>
        <w:t>he family members and friends</w:t>
      </w:r>
      <w:r w:rsidRPr="00D32039">
        <w:rPr>
          <w:rFonts w:asciiTheme="minorHAnsi" w:eastAsia="Times New Roman" w:hAnsiTheme="minorHAnsi"/>
          <w:color w:val="000000" w:themeColor="text1"/>
        </w:rPr>
        <w:t xml:space="preserve"> they support. </w:t>
      </w:r>
    </w:p>
    <w:p w14:paraId="2957E8FC" w14:textId="0D859CB2" w:rsidR="00104781" w:rsidRPr="00D32039" w:rsidRDefault="00104781" w:rsidP="003647B7">
      <w:p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Mental health carers already experience lower levels of paid workforce participation.</w:t>
      </w:r>
      <w:r w:rsidR="00B70951" w:rsidRPr="00D32039">
        <w:rPr>
          <w:rStyle w:val="EndnoteReference"/>
          <w:rFonts w:asciiTheme="minorHAnsi" w:eastAsia="Times New Roman" w:hAnsiTheme="minorHAnsi"/>
          <w:color w:val="000000" w:themeColor="text1"/>
        </w:rPr>
        <w:endnoteReference w:id="15"/>
      </w:r>
      <w:r w:rsidRPr="00D32039">
        <w:rPr>
          <w:rFonts w:asciiTheme="minorHAnsi" w:eastAsia="Times New Roman" w:hAnsiTheme="minorHAnsi"/>
          <w:color w:val="000000" w:themeColor="text1"/>
        </w:rPr>
        <w:t xml:space="preserve"> Yet despite the increase in care responsibilities and the </w:t>
      </w:r>
      <w:r w:rsidR="008C7DAB" w:rsidRPr="00D32039">
        <w:rPr>
          <w:rFonts w:asciiTheme="minorHAnsi" w:eastAsia="Times New Roman" w:hAnsiTheme="minorHAnsi"/>
          <w:color w:val="000000" w:themeColor="text1"/>
        </w:rPr>
        <w:t>additional</w:t>
      </w:r>
      <w:r w:rsidRPr="00D32039">
        <w:rPr>
          <w:rFonts w:asciiTheme="minorHAnsi" w:eastAsia="Times New Roman" w:hAnsiTheme="minorHAnsi"/>
          <w:color w:val="000000" w:themeColor="text1"/>
        </w:rPr>
        <w:t xml:space="preserve"> impact this may have on their capacity for paid work, carers are not eligible to receive any COVID-related income support supplements. </w:t>
      </w:r>
    </w:p>
    <w:p w14:paraId="1F4BB540" w14:textId="66B601F5" w:rsidR="002578F9" w:rsidRPr="00D32039" w:rsidRDefault="00104781" w:rsidP="003647B7">
      <w:p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There is a risk that these carers will develop their own mental health issues; 83.5% of callers to the Tandem Support and Referral line since the beginning of COVID restrictions are women, with many requiring additional carer supports and advocacy as well as requesting counselling support for themselves.</w:t>
      </w:r>
    </w:p>
    <w:p w14:paraId="351B0D23" w14:textId="0655EADF" w:rsidR="00165EEB" w:rsidRPr="00D32039" w:rsidRDefault="00165EEB" w:rsidP="00165EEB">
      <w:pPr>
        <w:pStyle w:val="Heading2"/>
        <w:spacing w:before="120" w:after="120"/>
        <w:jc w:val="both"/>
        <w:rPr>
          <w:rFonts w:asciiTheme="minorHAnsi" w:eastAsia="Times New Roman" w:hAnsiTheme="minorHAnsi"/>
          <w:b/>
          <w:bCs/>
          <w:color w:val="000000" w:themeColor="text1"/>
          <w:sz w:val="22"/>
          <w:szCs w:val="22"/>
        </w:rPr>
      </w:pPr>
      <w:r w:rsidRPr="00D32039">
        <w:rPr>
          <w:rFonts w:asciiTheme="minorHAnsi" w:eastAsia="Times New Roman" w:hAnsiTheme="minorHAnsi"/>
          <w:b/>
          <w:bCs/>
          <w:color w:val="000000" w:themeColor="text1"/>
          <w:sz w:val="22"/>
          <w:szCs w:val="22"/>
        </w:rPr>
        <w:t xml:space="preserve">Recommendations for </w:t>
      </w:r>
      <w:r w:rsidR="002417B2" w:rsidRPr="00D32039">
        <w:rPr>
          <w:rFonts w:asciiTheme="minorHAnsi" w:eastAsia="Times New Roman" w:hAnsiTheme="minorHAnsi"/>
          <w:b/>
          <w:bCs/>
          <w:color w:val="000000" w:themeColor="text1"/>
          <w:sz w:val="22"/>
          <w:szCs w:val="22"/>
        </w:rPr>
        <w:t xml:space="preserve">gender equal recovery and </w:t>
      </w:r>
      <w:r w:rsidRPr="00D32039">
        <w:rPr>
          <w:rFonts w:asciiTheme="minorHAnsi" w:eastAsia="Times New Roman" w:hAnsiTheme="minorHAnsi"/>
          <w:b/>
          <w:bCs/>
          <w:color w:val="000000" w:themeColor="text1"/>
          <w:sz w:val="22"/>
          <w:szCs w:val="22"/>
        </w:rPr>
        <w:t>resilience</w:t>
      </w:r>
    </w:p>
    <w:p w14:paraId="0704835F" w14:textId="508E65E5" w:rsidR="002417B2" w:rsidRPr="00D32039" w:rsidRDefault="002417B2" w:rsidP="002417B2">
      <w:pPr>
        <w:numPr>
          <w:ilvl w:val="0"/>
          <w:numId w:val="17"/>
        </w:num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 xml:space="preserve">Endorse the </w:t>
      </w:r>
      <w:proofErr w:type="spellStart"/>
      <w:r w:rsidRPr="00D32039">
        <w:rPr>
          <w:rFonts w:asciiTheme="minorHAnsi" w:eastAsia="Times New Roman" w:hAnsiTheme="minorHAnsi"/>
          <w:color w:val="000000" w:themeColor="text1"/>
        </w:rPr>
        <w:t>GenVic</w:t>
      </w:r>
      <w:proofErr w:type="spellEnd"/>
      <w:r w:rsidRPr="00D32039">
        <w:rPr>
          <w:rFonts w:asciiTheme="minorHAnsi" w:eastAsia="Times New Roman" w:hAnsiTheme="minorHAnsi"/>
          <w:color w:val="000000" w:themeColor="text1"/>
        </w:rPr>
        <w:t xml:space="preserve"> Joint Statement on Gender Equality and COVID 19</w:t>
      </w:r>
    </w:p>
    <w:p w14:paraId="165CC75D" w14:textId="75586842" w:rsidR="00165EEB" w:rsidRPr="00D32039" w:rsidRDefault="00165EEB" w:rsidP="00165EEB">
      <w:pPr>
        <w:numPr>
          <w:ilvl w:val="0"/>
          <w:numId w:val="17"/>
        </w:num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Apply a gender lens to the implementation of the Pandemic Response Plan, including collection of gender-disaggregated data and consideration of the specific mental health needs of women and girls</w:t>
      </w:r>
    </w:p>
    <w:p w14:paraId="0058F5C2" w14:textId="216E969D" w:rsidR="00165EEB" w:rsidRPr="00D32039" w:rsidRDefault="00165EEB" w:rsidP="00165EEB">
      <w:pPr>
        <w:numPr>
          <w:ilvl w:val="0"/>
          <w:numId w:val="17"/>
        </w:numPr>
        <w:spacing w:before="120" w:after="120"/>
        <w:jc w:val="both"/>
        <w:rPr>
          <w:rFonts w:asciiTheme="minorHAnsi" w:eastAsia="Times New Roman" w:hAnsiTheme="minorHAnsi"/>
          <w:color w:val="000000" w:themeColor="text1"/>
        </w:rPr>
      </w:pPr>
      <w:bookmarkStart w:id="1" w:name="_Hlk40799951"/>
      <w:r w:rsidRPr="00D32039">
        <w:rPr>
          <w:rFonts w:asciiTheme="minorHAnsi" w:eastAsia="Times New Roman" w:hAnsiTheme="minorHAnsi"/>
          <w:color w:val="000000" w:themeColor="text1"/>
        </w:rPr>
        <w:t xml:space="preserve">Address the gendered drivers of mental ill-health, including the social and economic inequalities </w:t>
      </w:r>
      <w:r w:rsidR="002417B2" w:rsidRPr="00D32039">
        <w:rPr>
          <w:rFonts w:asciiTheme="minorHAnsi" w:eastAsia="Times New Roman" w:hAnsiTheme="minorHAnsi"/>
          <w:color w:val="000000" w:themeColor="text1"/>
        </w:rPr>
        <w:t xml:space="preserve">by: </w:t>
      </w:r>
    </w:p>
    <w:p w14:paraId="6FD8C514" w14:textId="77777777" w:rsidR="00165EEB" w:rsidRPr="00D32039" w:rsidRDefault="00165EEB" w:rsidP="00165EEB">
      <w:pPr>
        <w:numPr>
          <w:ilvl w:val="1"/>
          <w:numId w:val="17"/>
        </w:num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Retaining free child care</w:t>
      </w:r>
    </w:p>
    <w:p w14:paraId="6A0D738B" w14:textId="77777777" w:rsidR="00165EEB" w:rsidRPr="00D32039" w:rsidRDefault="00165EEB" w:rsidP="00165EEB">
      <w:pPr>
        <w:numPr>
          <w:ilvl w:val="1"/>
          <w:numId w:val="17"/>
        </w:num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 xml:space="preserve">Retaining the </w:t>
      </w:r>
      <w:proofErr w:type="spellStart"/>
      <w:r w:rsidRPr="00D32039">
        <w:rPr>
          <w:rFonts w:asciiTheme="minorHAnsi" w:eastAsia="Times New Roman" w:hAnsiTheme="minorHAnsi"/>
          <w:color w:val="000000" w:themeColor="text1"/>
        </w:rPr>
        <w:t>JobSeeker</w:t>
      </w:r>
      <w:proofErr w:type="spellEnd"/>
      <w:r w:rsidRPr="00D32039">
        <w:rPr>
          <w:rFonts w:asciiTheme="minorHAnsi" w:eastAsia="Times New Roman" w:hAnsiTheme="minorHAnsi"/>
          <w:color w:val="000000" w:themeColor="text1"/>
        </w:rPr>
        <w:t xml:space="preserve"> supplement and expanding the rate increase to other payment types including the Carer Payment</w:t>
      </w:r>
    </w:p>
    <w:p w14:paraId="21169DA6" w14:textId="77777777" w:rsidR="00165EEB" w:rsidRPr="00D32039" w:rsidRDefault="00165EEB" w:rsidP="00165EEB">
      <w:pPr>
        <w:numPr>
          <w:ilvl w:val="1"/>
          <w:numId w:val="17"/>
        </w:num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Providing immediate financial support to international students and other women on temporary visas who are unable to access income support and/or Medicare</w:t>
      </w:r>
    </w:p>
    <w:p w14:paraId="7BAAB055" w14:textId="098625AF" w:rsidR="00165EEB" w:rsidRPr="00D32039" w:rsidRDefault="00165EEB" w:rsidP="00165EEB">
      <w:pPr>
        <w:numPr>
          <w:ilvl w:val="1"/>
          <w:numId w:val="17"/>
        </w:num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Valuing the essential services provided by those working in the feminised health, social assistance and education sectors</w:t>
      </w:r>
      <w:r w:rsidR="00FA6B56" w:rsidRPr="00D32039">
        <w:rPr>
          <w:rFonts w:asciiTheme="minorHAnsi" w:eastAsia="Times New Roman" w:hAnsiTheme="minorHAnsi"/>
          <w:color w:val="000000" w:themeColor="text1"/>
        </w:rPr>
        <w:t>, including by increasing</w:t>
      </w:r>
      <w:r w:rsidRPr="00D32039">
        <w:rPr>
          <w:rFonts w:asciiTheme="minorHAnsi" w:eastAsia="Times New Roman" w:hAnsiTheme="minorHAnsi"/>
          <w:color w:val="000000" w:themeColor="text1"/>
        </w:rPr>
        <w:t xml:space="preserve"> </w:t>
      </w:r>
      <w:r w:rsidR="000131DB" w:rsidRPr="00D32039">
        <w:rPr>
          <w:rFonts w:asciiTheme="minorHAnsi" w:eastAsia="Times New Roman" w:hAnsiTheme="minorHAnsi"/>
          <w:color w:val="000000" w:themeColor="text1"/>
        </w:rPr>
        <w:t>pay equity</w:t>
      </w:r>
    </w:p>
    <w:p w14:paraId="5E3BB493" w14:textId="187DA35A" w:rsidR="00165EEB" w:rsidRPr="00D32039" w:rsidRDefault="00165EEB" w:rsidP="00165EEB">
      <w:pPr>
        <w:numPr>
          <w:ilvl w:val="1"/>
          <w:numId w:val="17"/>
        </w:num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Addressing gender norms and practices that harm women’s mental health, for example rigid gender stereotypes that underpin the division of household labour and the undervaluing of unpaid care work</w:t>
      </w:r>
    </w:p>
    <w:bookmarkEnd w:id="1"/>
    <w:p w14:paraId="338B4372" w14:textId="77777777" w:rsidR="00165EEB" w:rsidRPr="00D32039" w:rsidRDefault="00165EEB" w:rsidP="00165EEB">
      <w:pPr>
        <w:numPr>
          <w:ilvl w:val="0"/>
          <w:numId w:val="17"/>
        </w:num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 xml:space="preserve">Ensure the universal public health approach is gender-responsive, enabling women to access mental health information, online resources, helplines and support that best meet their needs, when and where they need it, including by resourcing both generalist mental health helplines and specialist agencies such as PANDA </w:t>
      </w:r>
    </w:p>
    <w:p w14:paraId="00A7304E" w14:textId="77777777" w:rsidR="00165EEB" w:rsidRPr="00D32039" w:rsidRDefault="00165EEB" w:rsidP="00165EEB">
      <w:pPr>
        <w:numPr>
          <w:ilvl w:val="0"/>
          <w:numId w:val="17"/>
        </w:num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Ensure there is enough capacity within the mental health system to manage the anticipated surge in demand for mental health support among women and girls as restrictions ease</w:t>
      </w:r>
    </w:p>
    <w:p w14:paraId="28F4C32E" w14:textId="77777777" w:rsidR="00165EEB" w:rsidRPr="00D32039" w:rsidRDefault="00165EEB" w:rsidP="00165EEB">
      <w:pPr>
        <w:pStyle w:val="ListParagraph"/>
        <w:numPr>
          <w:ilvl w:val="0"/>
          <w:numId w:val="17"/>
        </w:numPr>
        <w:rPr>
          <w:rFonts w:asciiTheme="minorHAnsi" w:eastAsia="Times New Roman" w:hAnsiTheme="minorHAnsi"/>
          <w:color w:val="000000" w:themeColor="text1"/>
        </w:rPr>
      </w:pPr>
      <w:bookmarkStart w:id="2" w:name="_Hlk40798116"/>
      <w:r w:rsidRPr="00D32039">
        <w:rPr>
          <w:rFonts w:asciiTheme="minorHAnsi" w:eastAsia="Times New Roman" w:hAnsiTheme="minorHAnsi"/>
          <w:color w:val="000000" w:themeColor="text1"/>
        </w:rPr>
        <w:lastRenderedPageBreak/>
        <w:t>Retain extension of the Medicare Benefits Schedule (MBS) to cover telehealth consultations for mental health and increase access and affordability by increasing the Medicare rebate, as well as providing a diversity of support options for those unable to use telehealth</w:t>
      </w:r>
    </w:p>
    <w:p w14:paraId="50F080F2" w14:textId="77777777" w:rsidR="00165EEB" w:rsidRPr="00D32039" w:rsidRDefault="00165EEB" w:rsidP="00165EEB">
      <w:pPr>
        <w:numPr>
          <w:ilvl w:val="0"/>
          <w:numId w:val="17"/>
        </w:num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Expand the support available through Mental Health Treatment Plans under Medicare to address the anticipated increase in people needing support for mild to moderate mental health issues</w:t>
      </w:r>
    </w:p>
    <w:bookmarkEnd w:id="2"/>
    <w:p w14:paraId="358FA2F6" w14:textId="77777777" w:rsidR="00165EEB" w:rsidRPr="00D32039" w:rsidRDefault="00165EEB" w:rsidP="00165EEB">
      <w:pPr>
        <w:numPr>
          <w:ilvl w:val="0"/>
          <w:numId w:val="19"/>
        </w:numPr>
        <w:spacing w:before="120" w:after="120"/>
        <w:jc w:val="both"/>
        <w:rPr>
          <w:rFonts w:asciiTheme="minorHAnsi" w:eastAsia="Times New Roman" w:hAnsiTheme="minorHAnsi"/>
          <w:color w:val="000000" w:themeColor="text1"/>
        </w:rPr>
      </w:pPr>
      <w:r w:rsidRPr="00D32039">
        <w:rPr>
          <w:rFonts w:asciiTheme="minorHAnsi" w:hAnsiTheme="minorHAnsi" w:cs="Calibri Light"/>
          <w:color w:val="000000" w:themeColor="text1"/>
        </w:rPr>
        <w:t>Support perinatal mental health by expanding access to appropriate, affordable support services for women during pregnancy and after a baby’s birth</w:t>
      </w:r>
    </w:p>
    <w:p w14:paraId="626B8DD5" w14:textId="77777777" w:rsidR="00165EEB" w:rsidRPr="00D32039" w:rsidRDefault="00165EEB" w:rsidP="00165EEB">
      <w:pPr>
        <w:numPr>
          <w:ilvl w:val="0"/>
          <w:numId w:val="19"/>
        </w:num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Create clear pathways to care for people with pre-existing mental health conditions who are not able to self-manage during the COVID-19 response and recovery, strengthening and making use of the full suite of outreach, community-based and home-based health and support options to prevent entry to acute care</w:t>
      </w:r>
    </w:p>
    <w:p w14:paraId="532D15BF" w14:textId="77777777" w:rsidR="00165EEB" w:rsidRPr="00D32039" w:rsidRDefault="00165EEB" w:rsidP="00165EEB">
      <w:pPr>
        <w:numPr>
          <w:ilvl w:val="0"/>
          <w:numId w:val="19"/>
        </w:num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Continue to strengthen the prevention of and response to family violence and all forms of violence against women, in line with the recommendations of the Victorian Royal Commission into Family Violence, as well as ensuring the mental health workforce is equipped to respond to women who have experienced gendered violence;</w:t>
      </w:r>
    </w:p>
    <w:p w14:paraId="03A81369" w14:textId="77777777" w:rsidR="00165EEB" w:rsidRPr="00D32039" w:rsidRDefault="00165EEB" w:rsidP="00165EEB">
      <w:pPr>
        <w:pStyle w:val="ListParagraph"/>
        <w:numPr>
          <w:ilvl w:val="0"/>
          <w:numId w:val="19"/>
        </w:numPr>
        <w:spacing w:before="120" w:after="120"/>
        <w:jc w:val="both"/>
        <w:rPr>
          <w:rFonts w:asciiTheme="minorHAnsi" w:hAnsiTheme="minorHAnsi" w:cs="Calibri Light"/>
          <w:color w:val="000000" w:themeColor="text1"/>
        </w:rPr>
      </w:pPr>
      <w:r w:rsidRPr="00D32039">
        <w:rPr>
          <w:rFonts w:asciiTheme="minorHAnsi" w:hAnsiTheme="minorHAnsi" w:cs="Calibri Light"/>
          <w:color w:val="000000" w:themeColor="text1"/>
        </w:rPr>
        <w:t>Provide specialised and targeted mental health support for those experiencing compound trauma from multiple emergencies/disasters, such as bushfire and drought</w:t>
      </w:r>
    </w:p>
    <w:p w14:paraId="61FD6082" w14:textId="77777777" w:rsidR="00165EEB" w:rsidRPr="00D32039" w:rsidRDefault="00165EEB" w:rsidP="00165EEB">
      <w:pPr>
        <w:numPr>
          <w:ilvl w:val="0"/>
          <w:numId w:val="19"/>
        </w:num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Provide additional financial, practical and mental health support for carers</w:t>
      </w:r>
    </w:p>
    <w:p w14:paraId="506C525D" w14:textId="77777777" w:rsidR="00165EEB" w:rsidRPr="00D32039" w:rsidRDefault="00165EEB" w:rsidP="00165EEB">
      <w:pPr>
        <w:numPr>
          <w:ilvl w:val="0"/>
          <w:numId w:val="19"/>
        </w:numPr>
        <w:spacing w:before="120" w:after="120"/>
        <w:jc w:val="both"/>
        <w:rPr>
          <w:rFonts w:asciiTheme="minorHAnsi" w:eastAsia="Times New Roman" w:hAnsiTheme="minorHAnsi"/>
          <w:color w:val="000000" w:themeColor="text1"/>
        </w:rPr>
      </w:pPr>
      <w:r w:rsidRPr="00D32039">
        <w:rPr>
          <w:rFonts w:asciiTheme="minorHAnsi" w:eastAsia="Times New Roman" w:hAnsiTheme="minorHAnsi"/>
          <w:color w:val="000000" w:themeColor="text1"/>
        </w:rPr>
        <w:t>Improve the NDIA’s understanding of – and capacity to respond to – the needs of women with psychosocial disabilities.</w:t>
      </w:r>
    </w:p>
    <w:p w14:paraId="48B26534" w14:textId="2B50C7C8" w:rsidR="004E30C0" w:rsidRPr="00D32039" w:rsidRDefault="00006CC5" w:rsidP="003647B7">
      <w:pPr>
        <w:pStyle w:val="Heading2"/>
        <w:spacing w:before="120" w:after="120"/>
        <w:jc w:val="both"/>
        <w:rPr>
          <w:rFonts w:asciiTheme="minorHAnsi" w:eastAsia="Times New Roman" w:hAnsiTheme="minorHAnsi"/>
          <w:b/>
          <w:bCs/>
          <w:color w:val="000000" w:themeColor="text1"/>
          <w:sz w:val="22"/>
          <w:szCs w:val="22"/>
        </w:rPr>
      </w:pPr>
      <w:r w:rsidRPr="00D32039">
        <w:rPr>
          <w:rFonts w:asciiTheme="minorHAnsi" w:eastAsia="Times New Roman" w:hAnsiTheme="minorHAnsi"/>
          <w:b/>
          <w:bCs/>
          <w:color w:val="000000" w:themeColor="text1"/>
          <w:sz w:val="22"/>
          <w:szCs w:val="22"/>
        </w:rPr>
        <w:t>Resources</w:t>
      </w:r>
    </w:p>
    <w:p w14:paraId="19C8B483" w14:textId="44196F62" w:rsidR="00B31097" w:rsidRPr="00D32039" w:rsidRDefault="00B31097" w:rsidP="00B31097">
      <w:pPr>
        <w:spacing w:after="160" w:line="259" w:lineRule="auto"/>
        <w:rPr>
          <w:rFonts w:asciiTheme="minorHAnsi" w:hAnsiTheme="minorHAnsi" w:cstheme="majorHAnsi"/>
          <w:b/>
          <w:bCs/>
          <w:color w:val="000000" w:themeColor="text1"/>
          <w:lang w:eastAsia="en-US"/>
        </w:rPr>
      </w:pPr>
      <w:r w:rsidRPr="00D32039">
        <w:rPr>
          <w:rFonts w:asciiTheme="minorHAnsi" w:hAnsiTheme="minorHAnsi" w:cstheme="majorHAnsi"/>
          <w:b/>
          <w:bCs/>
          <w:color w:val="000000" w:themeColor="text1"/>
          <w:lang w:eastAsia="en-US"/>
        </w:rPr>
        <w:t>Information and support</w:t>
      </w:r>
    </w:p>
    <w:p w14:paraId="7241DE6F" w14:textId="05F4287F" w:rsidR="00747A17" w:rsidRPr="00D32039" w:rsidRDefault="003C5145" w:rsidP="00B31097">
      <w:pPr>
        <w:spacing w:after="160" w:line="259" w:lineRule="auto"/>
        <w:rPr>
          <w:rFonts w:asciiTheme="minorHAnsi" w:hAnsiTheme="minorHAnsi" w:cstheme="majorHAnsi"/>
          <w:color w:val="000000" w:themeColor="text1"/>
          <w:lang w:eastAsia="en-US"/>
        </w:rPr>
      </w:pPr>
      <w:hyperlink r:id="rId10" w:history="1">
        <w:r w:rsidR="00747A17" w:rsidRPr="00D32039">
          <w:rPr>
            <w:rFonts w:asciiTheme="minorHAnsi" w:hAnsiTheme="minorHAnsi" w:cstheme="majorHAnsi"/>
            <w:color w:val="000000" w:themeColor="text1"/>
            <w:u w:val="single"/>
            <w:lang w:eastAsia="en-US"/>
          </w:rPr>
          <w:t>Head to Health</w:t>
        </w:r>
      </w:hyperlink>
      <w:r w:rsidR="00747A17" w:rsidRPr="00D32039">
        <w:rPr>
          <w:rFonts w:asciiTheme="minorHAnsi" w:hAnsiTheme="minorHAnsi" w:cstheme="majorHAnsi"/>
          <w:color w:val="000000" w:themeColor="text1"/>
          <w:lang w:eastAsia="en-US"/>
        </w:rPr>
        <w:t xml:space="preserve"> Australian Government COVID-19 mental health support information</w:t>
      </w:r>
    </w:p>
    <w:p w14:paraId="04700D82" w14:textId="3FCE84BE" w:rsidR="00747A17" w:rsidRPr="00D32039" w:rsidRDefault="003C5145" w:rsidP="00B31097">
      <w:pPr>
        <w:spacing w:after="160" w:line="259" w:lineRule="auto"/>
        <w:rPr>
          <w:rFonts w:asciiTheme="minorHAnsi" w:hAnsiTheme="minorHAnsi" w:cstheme="majorHAnsi"/>
          <w:color w:val="000000" w:themeColor="text1"/>
          <w:u w:val="single"/>
          <w:lang w:eastAsia="en-US"/>
        </w:rPr>
      </w:pPr>
      <w:hyperlink r:id="rId11" w:history="1">
        <w:r w:rsidR="00747A17" w:rsidRPr="00D32039">
          <w:rPr>
            <w:rFonts w:asciiTheme="minorHAnsi" w:hAnsiTheme="minorHAnsi" w:cstheme="majorHAnsi"/>
            <w:color w:val="000000" w:themeColor="text1"/>
            <w:u w:val="single"/>
            <w:lang w:eastAsia="en-US"/>
          </w:rPr>
          <w:t>Mental health resources for coronavirus (COVID-19)</w:t>
        </w:r>
      </w:hyperlink>
      <w:r w:rsidR="00747A17" w:rsidRPr="00D32039">
        <w:rPr>
          <w:rFonts w:asciiTheme="minorHAnsi" w:hAnsiTheme="minorHAnsi" w:cstheme="majorHAnsi"/>
          <w:color w:val="000000" w:themeColor="text1"/>
          <w:u w:val="single"/>
          <w:lang w:eastAsia="en-US"/>
        </w:rPr>
        <w:t xml:space="preserve"> </w:t>
      </w:r>
      <w:r w:rsidR="00747A17" w:rsidRPr="00D32039">
        <w:rPr>
          <w:rFonts w:asciiTheme="minorHAnsi" w:hAnsiTheme="minorHAnsi" w:cstheme="majorHAnsi"/>
          <w:color w:val="000000" w:themeColor="text1"/>
          <w:lang w:eastAsia="en-US"/>
        </w:rPr>
        <w:t>Victorian Government</w:t>
      </w:r>
    </w:p>
    <w:p w14:paraId="668101F9" w14:textId="0798214B" w:rsidR="00B31097" w:rsidRPr="00D32039" w:rsidRDefault="003C5145" w:rsidP="00B31097">
      <w:pPr>
        <w:spacing w:after="160" w:line="259" w:lineRule="auto"/>
        <w:rPr>
          <w:rFonts w:asciiTheme="minorHAnsi" w:hAnsiTheme="minorHAnsi" w:cstheme="majorHAnsi"/>
          <w:color w:val="000000" w:themeColor="text1"/>
          <w:lang w:eastAsia="en-US"/>
        </w:rPr>
      </w:pPr>
      <w:hyperlink r:id="rId12" w:history="1">
        <w:r w:rsidR="00B31097" w:rsidRPr="00D32039">
          <w:rPr>
            <w:rFonts w:asciiTheme="minorHAnsi" w:hAnsiTheme="minorHAnsi" w:cstheme="majorHAnsi"/>
            <w:color w:val="000000" w:themeColor="text1"/>
            <w:u w:val="single"/>
            <w:lang w:eastAsia="en-US"/>
          </w:rPr>
          <w:t>Coronavirus anxiety: Recognising the impact a pandemic can have on your mental health</w:t>
        </w:r>
      </w:hyperlink>
      <w:r w:rsidR="00B31097" w:rsidRPr="00D32039">
        <w:rPr>
          <w:rFonts w:asciiTheme="minorHAnsi" w:hAnsiTheme="minorHAnsi" w:cstheme="majorHAnsi"/>
          <w:color w:val="000000" w:themeColor="text1"/>
          <w:lang w:eastAsia="en-US"/>
        </w:rPr>
        <w:t xml:space="preserve"> ABC Online 30/05/20</w:t>
      </w:r>
    </w:p>
    <w:p w14:paraId="6CBC7D6F" w14:textId="77777777" w:rsidR="00A06A78" w:rsidRPr="00D32039" w:rsidRDefault="003C5145" w:rsidP="00A06A78">
      <w:pPr>
        <w:spacing w:after="160" w:line="259" w:lineRule="auto"/>
        <w:rPr>
          <w:rFonts w:asciiTheme="minorHAnsi" w:hAnsiTheme="minorHAnsi" w:cstheme="majorHAnsi"/>
          <w:color w:val="000000" w:themeColor="text1"/>
          <w:lang w:eastAsia="en-US"/>
        </w:rPr>
      </w:pPr>
      <w:hyperlink r:id="rId13" w:history="1">
        <w:r w:rsidR="00A06A78" w:rsidRPr="00D32039">
          <w:rPr>
            <w:rFonts w:asciiTheme="minorHAnsi" w:hAnsiTheme="minorHAnsi" w:cstheme="majorHAnsi"/>
            <w:color w:val="000000" w:themeColor="text1"/>
            <w:u w:val="single"/>
            <w:lang w:eastAsia="en-US"/>
          </w:rPr>
          <w:t>Protecting Mental Health during the COVID-19 outbreak</w:t>
        </w:r>
      </w:hyperlink>
      <w:r w:rsidR="00A06A78" w:rsidRPr="00D32039">
        <w:rPr>
          <w:rFonts w:asciiTheme="minorHAnsi" w:hAnsiTheme="minorHAnsi" w:cstheme="majorHAnsi"/>
          <w:color w:val="000000" w:themeColor="text1"/>
          <w:lang w:eastAsia="en-US"/>
        </w:rPr>
        <w:t xml:space="preserve"> Monash Alfred Psychiatric Research Unit</w:t>
      </w:r>
    </w:p>
    <w:p w14:paraId="2F0749F5" w14:textId="44C46F03" w:rsidR="00A06A78" w:rsidRPr="00D32039" w:rsidRDefault="003C5145" w:rsidP="00A06A78">
      <w:pPr>
        <w:spacing w:after="160" w:line="259" w:lineRule="auto"/>
        <w:rPr>
          <w:rFonts w:asciiTheme="minorHAnsi" w:hAnsiTheme="minorHAnsi" w:cstheme="majorHAnsi"/>
          <w:color w:val="000000" w:themeColor="text1"/>
          <w:lang w:eastAsia="en-US"/>
        </w:rPr>
      </w:pPr>
      <w:hyperlink r:id="rId14" w:history="1">
        <w:r w:rsidR="00A06A78" w:rsidRPr="00D32039">
          <w:rPr>
            <w:rFonts w:asciiTheme="minorHAnsi" w:hAnsiTheme="minorHAnsi" w:cstheme="majorHAnsi"/>
            <w:color w:val="000000" w:themeColor="text1"/>
            <w:u w:val="single"/>
            <w:lang w:eastAsia="en-US"/>
          </w:rPr>
          <w:t>Handling the “disenfranchised grief” of COVID-19</w:t>
        </w:r>
      </w:hyperlink>
      <w:r w:rsidR="00A06A78" w:rsidRPr="00D32039">
        <w:rPr>
          <w:rFonts w:asciiTheme="minorHAnsi" w:hAnsiTheme="minorHAnsi" w:cstheme="majorHAnsi"/>
          <w:color w:val="000000" w:themeColor="text1"/>
          <w:lang w:eastAsia="en-US"/>
        </w:rPr>
        <w:t xml:space="preserve"> Open Forum 29/04/20</w:t>
      </w:r>
    </w:p>
    <w:p w14:paraId="3DF6D992" w14:textId="77777777" w:rsidR="00A06A78" w:rsidRPr="00D32039" w:rsidRDefault="003C5145" w:rsidP="00A06A78">
      <w:pPr>
        <w:spacing w:after="160" w:line="259" w:lineRule="auto"/>
        <w:rPr>
          <w:rFonts w:asciiTheme="minorHAnsi" w:hAnsiTheme="minorHAnsi" w:cstheme="majorHAnsi"/>
          <w:color w:val="000000" w:themeColor="text1"/>
          <w:lang w:eastAsia="en-US"/>
        </w:rPr>
      </w:pPr>
      <w:hyperlink r:id="rId15" w:history="1">
        <w:r w:rsidR="00A06A78" w:rsidRPr="00D32039">
          <w:rPr>
            <w:rFonts w:asciiTheme="minorHAnsi" w:hAnsiTheme="minorHAnsi" w:cstheme="majorHAnsi"/>
            <w:color w:val="000000" w:themeColor="text1"/>
            <w:u w:val="single"/>
            <w:lang w:eastAsia="en-US"/>
          </w:rPr>
          <w:t>Coronavirus isolation affects your brain — a neuroscientist explains how, and what to do about it</w:t>
        </w:r>
      </w:hyperlink>
      <w:r w:rsidR="00A06A78" w:rsidRPr="00D32039">
        <w:rPr>
          <w:rFonts w:asciiTheme="minorHAnsi" w:hAnsiTheme="minorHAnsi" w:cstheme="majorHAnsi"/>
          <w:color w:val="000000" w:themeColor="text1"/>
          <w:lang w:eastAsia="en-US"/>
        </w:rPr>
        <w:t xml:space="preserve"> ABC Online 08/05/20</w:t>
      </w:r>
    </w:p>
    <w:p w14:paraId="7E359A40" w14:textId="77777777" w:rsidR="00B31097" w:rsidRPr="00D32039" w:rsidRDefault="003C5145" w:rsidP="00B31097">
      <w:pPr>
        <w:spacing w:after="160" w:line="259" w:lineRule="auto"/>
        <w:rPr>
          <w:rFonts w:asciiTheme="minorHAnsi" w:hAnsiTheme="minorHAnsi" w:cstheme="majorHAnsi"/>
          <w:color w:val="000000" w:themeColor="text1"/>
          <w:lang w:eastAsia="en-US"/>
        </w:rPr>
      </w:pPr>
      <w:hyperlink r:id="rId16" w:history="1">
        <w:r w:rsidR="00B31097" w:rsidRPr="00D32039">
          <w:rPr>
            <w:rFonts w:asciiTheme="minorHAnsi" w:hAnsiTheme="minorHAnsi" w:cstheme="majorHAnsi"/>
            <w:color w:val="000000" w:themeColor="text1"/>
            <w:u w:val="single"/>
            <w:lang w:eastAsia="en-US"/>
          </w:rPr>
          <w:t>COVID-19: Tips &amp; Advice for people with an eating disorder</w:t>
        </w:r>
      </w:hyperlink>
      <w:r w:rsidR="00B31097" w:rsidRPr="00D32039">
        <w:rPr>
          <w:rFonts w:asciiTheme="minorHAnsi" w:hAnsiTheme="minorHAnsi" w:cstheme="majorHAnsi"/>
          <w:color w:val="000000" w:themeColor="text1"/>
          <w:lang w:eastAsia="en-US"/>
        </w:rPr>
        <w:t xml:space="preserve"> Butterfly Foundation </w:t>
      </w:r>
    </w:p>
    <w:p w14:paraId="5F7C0254" w14:textId="77777777" w:rsidR="00B31097" w:rsidRPr="00D32039" w:rsidRDefault="003C5145" w:rsidP="00B31097">
      <w:pPr>
        <w:spacing w:after="160" w:line="259" w:lineRule="auto"/>
        <w:rPr>
          <w:rFonts w:asciiTheme="minorHAnsi" w:hAnsiTheme="minorHAnsi" w:cstheme="majorHAnsi"/>
          <w:color w:val="000000" w:themeColor="text1"/>
          <w:lang w:eastAsia="en-US"/>
        </w:rPr>
      </w:pPr>
      <w:hyperlink r:id="rId17" w:history="1">
        <w:r w:rsidR="00B31097" w:rsidRPr="00D32039">
          <w:rPr>
            <w:rFonts w:asciiTheme="minorHAnsi" w:hAnsiTheme="minorHAnsi" w:cstheme="majorHAnsi"/>
            <w:color w:val="000000" w:themeColor="text1"/>
            <w:u w:val="single"/>
            <w:lang w:eastAsia="en-US"/>
          </w:rPr>
          <w:t>Managing emotional wellbeing for expecting and new parents affected by natural disasters, global crises or concerns for the future</w:t>
        </w:r>
      </w:hyperlink>
      <w:r w:rsidR="00B31097" w:rsidRPr="00D32039">
        <w:rPr>
          <w:rFonts w:asciiTheme="minorHAnsi" w:hAnsiTheme="minorHAnsi" w:cstheme="majorHAnsi"/>
          <w:color w:val="000000" w:themeColor="text1"/>
          <w:lang w:eastAsia="en-US"/>
        </w:rPr>
        <w:t xml:space="preserve"> PANDA</w:t>
      </w:r>
    </w:p>
    <w:p w14:paraId="209E458A" w14:textId="77777777" w:rsidR="00A06A78" w:rsidRPr="00D32039" w:rsidRDefault="003C5145" w:rsidP="00A06A78">
      <w:pPr>
        <w:spacing w:after="160" w:line="259" w:lineRule="auto"/>
        <w:rPr>
          <w:rFonts w:asciiTheme="minorHAnsi" w:hAnsiTheme="minorHAnsi" w:cstheme="majorHAnsi"/>
          <w:b/>
          <w:bCs/>
          <w:color w:val="000000" w:themeColor="text1"/>
          <w:lang w:eastAsia="en-US"/>
        </w:rPr>
      </w:pPr>
      <w:hyperlink r:id="rId18" w:tgtFrame="_blank" w:history="1">
        <w:r w:rsidR="00A06A78" w:rsidRPr="00D32039">
          <w:rPr>
            <w:rFonts w:asciiTheme="minorHAnsi" w:hAnsiTheme="minorHAnsi" w:cstheme="majorHAnsi"/>
            <w:color w:val="000000" w:themeColor="text1"/>
            <w:u w:val="single"/>
            <w:shd w:val="clear" w:color="auto" w:fill="FFFFFF"/>
            <w:lang w:val="en-US" w:eastAsia="en-US"/>
          </w:rPr>
          <w:t>How to support new parents during the coronavirus pandemic</w:t>
        </w:r>
      </w:hyperlink>
      <w:r w:rsidR="00A06A78" w:rsidRPr="00D32039">
        <w:rPr>
          <w:rFonts w:asciiTheme="minorHAnsi" w:hAnsiTheme="minorHAnsi" w:cstheme="majorHAnsi"/>
          <w:color w:val="000000" w:themeColor="text1"/>
          <w:shd w:val="clear" w:color="auto" w:fill="FFFFFF"/>
          <w:lang w:val="en-US" w:eastAsia="en-US"/>
        </w:rPr>
        <w:t> ABC Online 08/05/20</w:t>
      </w:r>
      <w:r w:rsidR="00A06A78" w:rsidRPr="00D32039">
        <w:rPr>
          <w:rFonts w:asciiTheme="minorHAnsi" w:hAnsiTheme="minorHAnsi" w:cstheme="majorHAnsi"/>
          <w:color w:val="000000" w:themeColor="text1"/>
          <w:shd w:val="clear" w:color="auto" w:fill="FFFFFF"/>
          <w:lang w:eastAsia="en-US"/>
        </w:rPr>
        <w:t> </w:t>
      </w:r>
    </w:p>
    <w:p w14:paraId="40FD3222" w14:textId="7A3D9F0E" w:rsidR="00B31097" w:rsidRPr="00D32039" w:rsidRDefault="003C5145" w:rsidP="00B31097">
      <w:pPr>
        <w:spacing w:after="160" w:line="259" w:lineRule="auto"/>
        <w:rPr>
          <w:rFonts w:asciiTheme="minorHAnsi" w:hAnsiTheme="minorHAnsi" w:cstheme="majorHAnsi"/>
          <w:color w:val="000000" w:themeColor="text1"/>
          <w:lang w:eastAsia="en-US"/>
        </w:rPr>
      </w:pPr>
      <w:hyperlink r:id="rId19" w:history="1">
        <w:r w:rsidR="00B31097" w:rsidRPr="00D32039">
          <w:rPr>
            <w:rFonts w:asciiTheme="minorHAnsi" w:hAnsiTheme="minorHAnsi" w:cstheme="majorHAnsi"/>
            <w:color w:val="000000" w:themeColor="text1"/>
            <w:u w:val="single"/>
            <w:shd w:val="clear" w:color="auto" w:fill="FFFFFF"/>
            <w:lang w:val="en-US" w:eastAsia="en-US"/>
          </w:rPr>
          <w:t>Life in Mind</w:t>
        </w:r>
      </w:hyperlink>
      <w:r w:rsidR="00B31097" w:rsidRPr="00D32039">
        <w:rPr>
          <w:rFonts w:asciiTheme="minorHAnsi" w:hAnsiTheme="minorHAnsi" w:cstheme="majorHAnsi"/>
          <w:color w:val="000000" w:themeColor="text1"/>
          <w:lang w:eastAsia="en-US"/>
        </w:rPr>
        <w:t xml:space="preserve"> – Links to </w:t>
      </w:r>
      <w:r w:rsidR="00A06A78" w:rsidRPr="00D32039">
        <w:rPr>
          <w:rFonts w:asciiTheme="minorHAnsi" w:hAnsiTheme="minorHAnsi" w:cstheme="majorHAnsi"/>
          <w:color w:val="000000" w:themeColor="text1"/>
          <w:lang w:eastAsia="en-US"/>
        </w:rPr>
        <w:t xml:space="preserve">a broad range of </w:t>
      </w:r>
      <w:r w:rsidR="00B31097" w:rsidRPr="00D32039">
        <w:rPr>
          <w:rFonts w:asciiTheme="minorHAnsi" w:hAnsiTheme="minorHAnsi" w:cstheme="majorHAnsi"/>
          <w:color w:val="000000" w:themeColor="text1"/>
          <w:lang w:eastAsia="en-US"/>
        </w:rPr>
        <w:t>COVID-19 mental health support</w:t>
      </w:r>
      <w:r w:rsidR="00A06A78" w:rsidRPr="00D32039">
        <w:rPr>
          <w:rFonts w:asciiTheme="minorHAnsi" w:hAnsiTheme="minorHAnsi" w:cstheme="majorHAnsi"/>
          <w:color w:val="000000" w:themeColor="text1"/>
          <w:lang w:eastAsia="en-US"/>
        </w:rPr>
        <w:t>s</w:t>
      </w:r>
    </w:p>
    <w:p w14:paraId="4C790C61" w14:textId="24D801A4" w:rsidR="00B31097" w:rsidRPr="00D32039" w:rsidRDefault="003C5145" w:rsidP="00B31097">
      <w:pPr>
        <w:spacing w:after="160" w:line="259" w:lineRule="auto"/>
        <w:rPr>
          <w:rFonts w:asciiTheme="minorHAnsi" w:hAnsiTheme="minorHAnsi" w:cstheme="majorHAnsi"/>
          <w:i/>
          <w:iCs/>
          <w:color w:val="000000" w:themeColor="text1"/>
          <w:lang w:eastAsia="en-US"/>
        </w:rPr>
      </w:pPr>
      <w:hyperlink r:id="rId20" w:history="1">
        <w:r w:rsidR="00B31097" w:rsidRPr="00D32039">
          <w:rPr>
            <w:rFonts w:asciiTheme="minorHAnsi" w:hAnsiTheme="minorHAnsi" w:cstheme="majorHAnsi"/>
            <w:color w:val="000000" w:themeColor="text1"/>
            <w:u w:val="single"/>
            <w:lang w:eastAsia="en-US"/>
          </w:rPr>
          <w:t>COVID-19 information</w:t>
        </w:r>
      </w:hyperlink>
      <w:r w:rsidR="00B31097" w:rsidRPr="00D32039">
        <w:rPr>
          <w:rFonts w:asciiTheme="minorHAnsi" w:hAnsiTheme="minorHAnsi" w:cstheme="majorHAnsi"/>
          <w:color w:val="000000" w:themeColor="text1"/>
          <w:lang w:eastAsia="en-US"/>
        </w:rPr>
        <w:t xml:space="preserve"> Thorne Harbour Health</w:t>
      </w:r>
    </w:p>
    <w:p w14:paraId="6441956A" w14:textId="7D2C1DE6" w:rsidR="00B31097" w:rsidRPr="00D32039" w:rsidRDefault="003C5145" w:rsidP="00B31097">
      <w:pPr>
        <w:spacing w:after="160" w:line="259" w:lineRule="auto"/>
        <w:rPr>
          <w:rFonts w:asciiTheme="minorHAnsi" w:hAnsiTheme="minorHAnsi" w:cstheme="majorHAnsi"/>
          <w:color w:val="000000" w:themeColor="text1"/>
          <w:lang w:eastAsia="en-US"/>
        </w:rPr>
      </w:pPr>
      <w:hyperlink r:id="rId21" w:history="1">
        <w:r w:rsidR="00B31097" w:rsidRPr="00D32039">
          <w:rPr>
            <w:rFonts w:asciiTheme="minorHAnsi" w:hAnsiTheme="minorHAnsi" w:cstheme="majorHAnsi"/>
            <w:color w:val="000000" w:themeColor="text1"/>
            <w:u w:val="single"/>
            <w:lang w:eastAsia="en-US"/>
          </w:rPr>
          <w:t>Where to find support during lockdown</w:t>
        </w:r>
      </w:hyperlink>
      <w:r w:rsidR="00B31097" w:rsidRPr="00D32039">
        <w:rPr>
          <w:rFonts w:asciiTheme="minorHAnsi" w:hAnsiTheme="minorHAnsi" w:cstheme="majorHAnsi"/>
          <w:color w:val="000000" w:themeColor="text1"/>
          <w:lang w:eastAsia="en-US"/>
        </w:rPr>
        <w:t xml:space="preserve"> Star Observer 07/05/20</w:t>
      </w:r>
    </w:p>
    <w:p w14:paraId="05083463" w14:textId="77777777" w:rsidR="00A06A78" w:rsidRPr="00D32039" w:rsidRDefault="00A06A78" w:rsidP="00A06A78">
      <w:pPr>
        <w:spacing w:after="160" w:line="259" w:lineRule="auto"/>
        <w:rPr>
          <w:rFonts w:asciiTheme="minorHAnsi" w:hAnsiTheme="minorHAnsi" w:cstheme="majorHAnsi"/>
          <w:b/>
          <w:bCs/>
          <w:color w:val="000000" w:themeColor="text1"/>
          <w:lang w:eastAsia="en-US"/>
        </w:rPr>
      </w:pPr>
      <w:r w:rsidRPr="00D32039">
        <w:rPr>
          <w:rFonts w:asciiTheme="minorHAnsi" w:hAnsiTheme="minorHAnsi" w:cstheme="majorHAnsi"/>
          <w:b/>
          <w:bCs/>
          <w:color w:val="000000" w:themeColor="text1"/>
          <w:lang w:eastAsia="en-US"/>
        </w:rPr>
        <w:t>Helplines</w:t>
      </w:r>
    </w:p>
    <w:p w14:paraId="26CE8053" w14:textId="77777777" w:rsidR="00A06A78" w:rsidRPr="00D32039" w:rsidRDefault="00A06A78" w:rsidP="00A06A78">
      <w:pPr>
        <w:spacing w:after="160" w:line="259" w:lineRule="auto"/>
        <w:rPr>
          <w:rFonts w:asciiTheme="minorHAnsi" w:hAnsiTheme="minorHAnsi" w:cstheme="majorHAnsi"/>
          <w:color w:val="000000" w:themeColor="text1"/>
          <w:lang w:eastAsia="en-US"/>
        </w:rPr>
      </w:pPr>
      <w:r w:rsidRPr="00D32039">
        <w:rPr>
          <w:rFonts w:asciiTheme="minorHAnsi" w:hAnsiTheme="minorHAnsi" w:cstheme="majorHAnsi"/>
          <w:color w:val="000000" w:themeColor="text1"/>
          <w:lang w:eastAsia="en-US"/>
        </w:rPr>
        <w:t>If you or anyone you know needs help, contact:</w:t>
      </w:r>
    </w:p>
    <w:p w14:paraId="5B1DB922" w14:textId="77777777" w:rsidR="00A06A78" w:rsidRPr="00D32039" w:rsidRDefault="00A06A78" w:rsidP="00A06A78">
      <w:pPr>
        <w:pStyle w:val="ListParagraph"/>
        <w:numPr>
          <w:ilvl w:val="0"/>
          <w:numId w:val="18"/>
        </w:numPr>
        <w:spacing w:after="160" w:line="259" w:lineRule="auto"/>
        <w:rPr>
          <w:rFonts w:asciiTheme="minorHAnsi" w:hAnsiTheme="minorHAnsi" w:cstheme="majorHAnsi"/>
          <w:color w:val="000000" w:themeColor="text1"/>
          <w:lang w:eastAsia="en-US"/>
        </w:rPr>
      </w:pPr>
      <w:r w:rsidRPr="00D32039">
        <w:rPr>
          <w:rFonts w:asciiTheme="minorHAnsi" w:hAnsiTheme="minorHAnsi" w:cstheme="majorHAnsi"/>
          <w:color w:val="000000" w:themeColor="text1"/>
          <w:lang w:eastAsia="en-US"/>
        </w:rPr>
        <w:t>Lifeline on 13 11 14</w:t>
      </w:r>
    </w:p>
    <w:p w14:paraId="1E54240C" w14:textId="77777777" w:rsidR="00A06A78" w:rsidRPr="00D32039" w:rsidRDefault="00A06A78" w:rsidP="00A06A78">
      <w:pPr>
        <w:pStyle w:val="ListParagraph"/>
        <w:numPr>
          <w:ilvl w:val="0"/>
          <w:numId w:val="18"/>
        </w:numPr>
        <w:spacing w:after="160" w:line="259" w:lineRule="auto"/>
        <w:rPr>
          <w:rFonts w:asciiTheme="minorHAnsi" w:hAnsiTheme="minorHAnsi" w:cstheme="majorHAnsi"/>
          <w:color w:val="000000" w:themeColor="text1"/>
          <w:lang w:eastAsia="en-US"/>
        </w:rPr>
      </w:pPr>
      <w:r w:rsidRPr="00D32039">
        <w:rPr>
          <w:rFonts w:asciiTheme="minorHAnsi" w:hAnsiTheme="minorHAnsi" w:cstheme="majorHAnsi"/>
          <w:color w:val="000000" w:themeColor="text1"/>
          <w:lang w:eastAsia="en-US"/>
        </w:rPr>
        <w:t>Suicide Call Back Service on 1300 659 467</w:t>
      </w:r>
    </w:p>
    <w:p w14:paraId="1CF799E8" w14:textId="77777777" w:rsidR="00A06A78" w:rsidRPr="00D32039" w:rsidRDefault="00A06A78" w:rsidP="00A06A78">
      <w:pPr>
        <w:pStyle w:val="ListParagraph"/>
        <w:numPr>
          <w:ilvl w:val="0"/>
          <w:numId w:val="18"/>
        </w:numPr>
        <w:spacing w:after="160" w:line="259" w:lineRule="auto"/>
        <w:rPr>
          <w:rFonts w:asciiTheme="minorHAnsi" w:hAnsiTheme="minorHAnsi" w:cstheme="majorHAnsi"/>
          <w:color w:val="000000" w:themeColor="text1"/>
          <w:lang w:eastAsia="en-US"/>
        </w:rPr>
      </w:pPr>
      <w:r w:rsidRPr="00D32039">
        <w:rPr>
          <w:rFonts w:asciiTheme="minorHAnsi" w:hAnsiTheme="minorHAnsi" w:cstheme="majorHAnsi"/>
          <w:color w:val="000000" w:themeColor="text1"/>
          <w:lang w:eastAsia="en-US"/>
        </w:rPr>
        <w:t>Beyond Blue on 1300 224 636</w:t>
      </w:r>
    </w:p>
    <w:p w14:paraId="61D81FF0" w14:textId="7A184951" w:rsidR="00A06A78" w:rsidRPr="00D32039" w:rsidRDefault="003C5145" w:rsidP="00A06A78">
      <w:pPr>
        <w:pStyle w:val="ListParagraph"/>
        <w:numPr>
          <w:ilvl w:val="0"/>
          <w:numId w:val="18"/>
        </w:numPr>
        <w:spacing w:after="160" w:line="259" w:lineRule="auto"/>
        <w:rPr>
          <w:rFonts w:asciiTheme="minorHAnsi" w:hAnsiTheme="minorHAnsi" w:cstheme="majorHAnsi"/>
          <w:color w:val="000000" w:themeColor="text1"/>
          <w:lang w:eastAsia="en-US"/>
        </w:rPr>
      </w:pPr>
      <w:hyperlink r:id="rId22" w:history="1">
        <w:r w:rsidR="00A06A78" w:rsidRPr="00D32039">
          <w:rPr>
            <w:rStyle w:val="Hyperlink"/>
            <w:rFonts w:asciiTheme="minorHAnsi" w:hAnsiTheme="minorHAnsi" w:cstheme="majorHAnsi"/>
            <w:color w:val="000000" w:themeColor="text1"/>
            <w:lang w:eastAsia="en-US"/>
          </w:rPr>
          <w:t>Switchboard</w:t>
        </w:r>
      </w:hyperlink>
      <w:r w:rsidR="00A06A78" w:rsidRPr="00D32039">
        <w:rPr>
          <w:rFonts w:asciiTheme="minorHAnsi" w:hAnsiTheme="minorHAnsi" w:cstheme="majorHAnsi"/>
          <w:color w:val="000000" w:themeColor="text1"/>
          <w:lang w:eastAsia="en-US"/>
        </w:rPr>
        <w:t xml:space="preserve"> (peer LGBTIQA+ phone support) on 1800 184 527 </w:t>
      </w:r>
    </w:p>
    <w:p w14:paraId="3B4E1F0B" w14:textId="01639C57" w:rsidR="00A06A78" w:rsidRPr="00D32039" w:rsidRDefault="003C5145" w:rsidP="00A06A78">
      <w:pPr>
        <w:pStyle w:val="ListParagraph"/>
        <w:numPr>
          <w:ilvl w:val="0"/>
          <w:numId w:val="18"/>
        </w:numPr>
        <w:spacing w:after="160" w:line="259" w:lineRule="auto"/>
        <w:rPr>
          <w:rFonts w:asciiTheme="minorHAnsi" w:hAnsiTheme="minorHAnsi" w:cstheme="majorHAnsi"/>
          <w:color w:val="000000" w:themeColor="text1"/>
          <w:lang w:eastAsia="en-US"/>
        </w:rPr>
      </w:pPr>
      <w:hyperlink r:id="rId23" w:history="1">
        <w:r w:rsidR="00A06A78" w:rsidRPr="00D32039">
          <w:rPr>
            <w:rStyle w:val="Hyperlink"/>
            <w:rFonts w:asciiTheme="minorHAnsi" w:hAnsiTheme="minorHAnsi" w:cstheme="majorHAnsi"/>
            <w:color w:val="000000" w:themeColor="text1"/>
            <w:lang w:eastAsia="en-US"/>
          </w:rPr>
          <w:t>Carer Gateway</w:t>
        </w:r>
      </w:hyperlink>
      <w:r w:rsidR="00A06A78" w:rsidRPr="00D32039">
        <w:rPr>
          <w:rFonts w:asciiTheme="minorHAnsi" w:hAnsiTheme="minorHAnsi" w:cstheme="majorHAnsi"/>
          <w:color w:val="000000" w:themeColor="text1"/>
          <w:lang w:eastAsia="en-US"/>
        </w:rPr>
        <w:t xml:space="preserve"> (mental health support for carers)</w:t>
      </w:r>
    </w:p>
    <w:p w14:paraId="7B1DDB3D" w14:textId="38A26089" w:rsidR="008D1D55" w:rsidRPr="00D32039" w:rsidRDefault="008D1D55" w:rsidP="005B4659">
      <w:pPr>
        <w:pStyle w:val="ListParagraph"/>
        <w:numPr>
          <w:ilvl w:val="0"/>
          <w:numId w:val="18"/>
        </w:numPr>
        <w:spacing w:after="160" w:line="259" w:lineRule="auto"/>
        <w:rPr>
          <w:rFonts w:asciiTheme="minorHAnsi" w:hAnsiTheme="minorHAnsi" w:cstheme="majorHAnsi"/>
          <w:color w:val="000000" w:themeColor="text1"/>
          <w:lang w:eastAsia="en-US"/>
        </w:rPr>
      </w:pPr>
      <w:r w:rsidRPr="00D32039">
        <w:rPr>
          <w:rFonts w:asciiTheme="minorHAnsi" w:hAnsiTheme="minorHAnsi" w:cstheme="majorHAnsi"/>
          <w:color w:val="000000" w:themeColor="text1"/>
          <w:lang w:eastAsia="en-US"/>
        </w:rPr>
        <w:t>Tandem Carer Support &amp; Referral Service 1800 314 325</w:t>
      </w:r>
    </w:p>
    <w:p w14:paraId="3F09AF34" w14:textId="77777777" w:rsidR="00A06A78" w:rsidRPr="00D32039" w:rsidRDefault="00A06A78" w:rsidP="00A06A78">
      <w:pPr>
        <w:pStyle w:val="ListParagraph"/>
        <w:numPr>
          <w:ilvl w:val="0"/>
          <w:numId w:val="18"/>
        </w:numPr>
        <w:spacing w:after="160" w:line="259" w:lineRule="auto"/>
        <w:rPr>
          <w:rFonts w:asciiTheme="minorHAnsi" w:hAnsiTheme="minorHAnsi" w:cstheme="majorHAnsi"/>
          <w:color w:val="000000" w:themeColor="text1"/>
          <w:lang w:eastAsia="en-US"/>
        </w:rPr>
      </w:pPr>
      <w:r w:rsidRPr="00D32039">
        <w:rPr>
          <w:rFonts w:asciiTheme="minorHAnsi" w:hAnsiTheme="minorHAnsi" w:cstheme="majorHAnsi"/>
          <w:color w:val="000000" w:themeColor="text1"/>
          <w:lang w:eastAsia="en-US"/>
        </w:rPr>
        <w:t>PANDA’s National Perinatal Anxiety &amp; Depression Helpline 1300 726 306</w:t>
      </w:r>
    </w:p>
    <w:p w14:paraId="06B3B6DF" w14:textId="214642E0" w:rsidR="00A06A78" w:rsidRPr="00D32039" w:rsidRDefault="00A06A78" w:rsidP="00B31097">
      <w:pPr>
        <w:spacing w:after="160" w:line="259" w:lineRule="auto"/>
        <w:rPr>
          <w:rFonts w:asciiTheme="minorHAnsi" w:hAnsiTheme="minorHAnsi" w:cstheme="majorHAnsi"/>
          <w:b/>
          <w:bCs/>
          <w:color w:val="000000" w:themeColor="text1"/>
          <w:lang w:eastAsia="en-US"/>
        </w:rPr>
      </w:pPr>
      <w:r w:rsidRPr="00D32039">
        <w:rPr>
          <w:rFonts w:asciiTheme="minorHAnsi" w:hAnsiTheme="minorHAnsi" w:cstheme="majorHAnsi"/>
          <w:b/>
          <w:bCs/>
          <w:color w:val="000000" w:themeColor="text1"/>
          <w:lang w:eastAsia="en-US"/>
        </w:rPr>
        <w:t>Further information</w:t>
      </w:r>
    </w:p>
    <w:p w14:paraId="28B169D9" w14:textId="77777777" w:rsidR="00A06A78" w:rsidRPr="00D32039" w:rsidRDefault="003C5145" w:rsidP="00A06A78">
      <w:pPr>
        <w:spacing w:after="160" w:line="259" w:lineRule="auto"/>
        <w:rPr>
          <w:rFonts w:asciiTheme="minorHAnsi" w:hAnsiTheme="minorHAnsi" w:cstheme="majorHAnsi"/>
          <w:color w:val="000000" w:themeColor="text1"/>
          <w:lang w:eastAsia="en-US"/>
        </w:rPr>
      </w:pPr>
      <w:hyperlink r:id="rId24" w:history="1">
        <w:r w:rsidR="00A06A78" w:rsidRPr="00D32039">
          <w:rPr>
            <w:rStyle w:val="Hyperlink"/>
            <w:rFonts w:asciiTheme="minorHAnsi" w:hAnsiTheme="minorHAnsi" w:cstheme="majorHAnsi"/>
            <w:color w:val="000000" w:themeColor="text1"/>
            <w:lang w:eastAsia="en-US"/>
          </w:rPr>
          <w:t>The Global Impact of COVID-19 on Mental Health Webinar Series (Ongoing)</w:t>
        </w:r>
      </w:hyperlink>
      <w:r w:rsidR="00A06A78" w:rsidRPr="00D32039">
        <w:rPr>
          <w:rFonts w:asciiTheme="minorHAnsi" w:hAnsiTheme="minorHAnsi" w:cstheme="majorHAnsi"/>
          <w:color w:val="000000" w:themeColor="text1"/>
          <w:lang w:eastAsia="en-US"/>
        </w:rPr>
        <w:t xml:space="preserve"> Australian National University, ongoing</w:t>
      </w:r>
    </w:p>
    <w:p w14:paraId="39366999" w14:textId="49E4C44D" w:rsidR="00A06A78" w:rsidRDefault="003C5145" w:rsidP="00A06A78">
      <w:pPr>
        <w:spacing w:after="160" w:line="259" w:lineRule="auto"/>
        <w:rPr>
          <w:rFonts w:asciiTheme="minorHAnsi" w:hAnsiTheme="minorHAnsi" w:cstheme="majorHAnsi"/>
          <w:color w:val="000000" w:themeColor="text1"/>
          <w:lang w:eastAsia="en-US"/>
        </w:rPr>
      </w:pPr>
      <w:hyperlink r:id="rId25" w:history="1">
        <w:r w:rsidR="00A06A78" w:rsidRPr="00D32039">
          <w:rPr>
            <w:rStyle w:val="Hyperlink"/>
            <w:rFonts w:asciiTheme="minorHAnsi" w:hAnsiTheme="minorHAnsi" w:cstheme="majorHAnsi"/>
            <w:color w:val="000000" w:themeColor="text1"/>
            <w:lang w:eastAsia="en-US"/>
          </w:rPr>
          <w:t>The psychological impact of quarantine and how to reduce it: rapid review of the evidence</w:t>
        </w:r>
      </w:hyperlink>
      <w:r w:rsidR="00A06A78" w:rsidRPr="00D32039">
        <w:rPr>
          <w:rFonts w:asciiTheme="minorHAnsi" w:hAnsiTheme="minorHAnsi" w:cstheme="majorHAnsi"/>
          <w:color w:val="000000" w:themeColor="text1"/>
          <w:lang w:eastAsia="en-US"/>
        </w:rPr>
        <w:t xml:space="preserve"> The Lancet 26/02/20</w:t>
      </w:r>
    </w:p>
    <w:p w14:paraId="684B981C" w14:textId="371757B8" w:rsidR="00D32039" w:rsidRDefault="00D32039" w:rsidP="00A06A78">
      <w:pPr>
        <w:spacing w:after="160" w:line="259" w:lineRule="auto"/>
        <w:rPr>
          <w:rFonts w:asciiTheme="minorHAnsi" w:hAnsiTheme="minorHAnsi" w:cstheme="majorHAnsi"/>
          <w:color w:val="000000" w:themeColor="text1"/>
          <w:lang w:eastAsia="en-US"/>
        </w:rPr>
      </w:pPr>
    </w:p>
    <w:p w14:paraId="5BE2F379" w14:textId="20DE0660" w:rsidR="00D32039" w:rsidRDefault="00D32039" w:rsidP="00D32039">
      <w:pPr>
        <w:rPr>
          <w:b/>
          <w:bCs/>
          <w:color w:val="000000" w:themeColor="text1"/>
        </w:rPr>
      </w:pPr>
      <w:r w:rsidRPr="00876212">
        <w:rPr>
          <w:b/>
          <w:bCs/>
          <w:color w:val="000000" w:themeColor="text1"/>
        </w:rPr>
        <w:t>These fact sheets were made by the</w:t>
      </w:r>
      <w:r>
        <w:rPr>
          <w:b/>
          <w:bCs/>
          <w:color w:val="000000" w:themeColor="text1"/>
        </w:rPr>
        <w:t xml:space="preserve"> Women’s Health Alliance,</w:t>
      </w:r>
      <w:r w:rsidRPr="00876212">
        <w:rPr>
          <w:b/>
          <w:bCs/>
          <w:color w:val="000000" w:themeColor="text1"/>
        </w:rPr>
        <w:t xml:space="preserve"> Victorian Women’s Health Services</w:t>
      </w:r>
      <w:r>
        <w:rPr>
          <w:b/>
          <w:bCs/>
          <w:color w:val="000000" w:themeColor="text1"/>
        </w:rPr>
        <w:t xml:space="preserve">, </w:t>
      </w:r>
      <w:r w:rsidRPr="00876212">
        <w:rPr>
          <w:b/>
          <w:bCs/>
          <w:color w:val="000000" w:themeColor="text1"/>
        </w:rPr>
        <w:t xml:space="preserve">Gender Equity Victoria (GEN VIC). Visit </w:t>
      </w:r>
      <w:hyperlink r:id="rId26" w:history="1">
        <w:r w:rsidRPr="00876212">
          <w:rPr>
            <w:rStyle w:val="Hyperlink"/>
            <w:b/>
            <w:bCs/>
            <w:color w:val="000000" w:themeColor="text1"/>
          </w:rPr>
          <w:t>www.genvic.org.au</w:t>
        </w:r>
      </w:hyperlink>
      <w:r w:rsidRPr="00876212">
        <w:rPr>
          <w:b/>
          <w:bCs/>
          <w:color w:val="000000" w:themeColor="text1"/>
        </w:rPr>
        <w:t>.</w:t>
      </w:r>
    </w:p>
    <w:p w14:paraId="00A74B79" w14:textId="77777777" w:rsidR="00D32039" w:rsidRPr="00876212" w:rsidRDefault="00D32039" w:rsidP="00D32039">
      <w:pPr>
        <w:rPr>
          <w:b/>
          <w:bCs/>
          <w:color w:val="000000" w:themeColor="text1"/>
        </w:rPr>
      </w:pPr>
    </w:p>
    <w:sectPr w:rsidR="00D32039" w:rsidRPr="00876212">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EDAEC" w14:textId="77777777" w:rsidR="003C5145" w:rsidRDefault="003C5145" w:rsidP="00131C3C">
      <w:r>
        <w:separator/>
      </w:r>
    </w:p>
  </w:endnote>
  <w:endnote w:type="continuationSeparator" w:id="0">
    <w:p w14:paraId="7CB55C47" w14:textId="77777777" w:rsidR="003C5145" w:rsidRDefault="003C5145" w:rsidP="00131C3C">
      <w:r>
        <w:continuationSeparator/>
      </w:r>
    </w:p>
  </w:endnote>
  <w:endnote w:id="1">
    <w:p w14:paraId="144E1E60" w14:textId="77777777" w:rsidR="001A20A4" w:rsidRPr="00364DA8" w:rsidRDefault="001A20A4" w:rsidP="001A20A4">
      <w:pPr>
        <w:pStyle w:val="EndnoteText"/>
        <w:rPr>
          <w:rFonts w:asciiTheme="majorHAnsi" w:hAnsiTheme="majorHAnsi" w:cstheme="majorHAnsi"/>
          <w:sz w:val="18"/>
          <w:szCs w:val="18"/>
        </w:rPr>
      </w:pPr>
      <w:r w:rsidRPr="00364DA8">
        <w:rPr>
          <w:rStyle w:val="EndnoteReference"/>
          <w:rFonts w:asciiTheme="majorHAnsi" w:hAnsiTheme="majorHAnsi" w:cstheme="majorHAnsi"/>
          <w:sz w:val="18"/>
          <w:szCs w:val="18"/>
        </w:rPr>
        <w:endnoteRef/>
      </w:r>
      <w:r w:rsidRPr="00364DA8">
        <w:rPr>
          <w:rFonts w:asciiTheme="majorHAnsi" w:hAnsiTheme="majorHAnsi" w:cstheme="majorHAnsi"/>
          <w:sz w:val="18"/>
          <w:szCs w:val="18"/>
        </w:rPr>
        <w:t xml:space="preserve"> </w:t>
      </w:r>
      <w:r w:rsidRPr="00364DA8">
        <w:rPr>
          <w:rFonts w:asciiTheme="majorHAnsi" w:hAnsiTheme="majorHAnsi" w:cstheme="majorHAnsi"/>
          <w:sz w:val="18"/>
          <w:szCs w:val="18"/>
          <w:lang w:eastAsia="en-US"/>
        </w:rPr>
        <w:t xml:space="preserve">Australian Bureau of Statistics, </w:t>
      </w:r>
      <w:hyperlink r:id="rId1" w:history="1">
        <w:r w:rsidRPr="00364DA8">
          <w:rPr>
            <w:rStyle w:val="Hyperlink"/>
            <w:rFonts w:asciiTheme="majorHAnsi" w:hAnsiTheme="majorHAnsi" w:cstheme="majorHAnsi"/>
            <w:sz w:val="18"/>
            <w:szCs w:val="18"/>
            <w:lang w:eastAsia="en-US"/>
          </w:rPr>
          <w:t>Jobs and Wages</w:t>
        </w:r>
      </w:hyperlink>
      <w:r w:rsidRPr="00364DA8">
        <w:rPr>
          <w:rFonts w:asciiTheme="majorHAnsi" w:hAnsiTheme="majorHAnsi" w:cstheme="majorHAnsi"/>
          <w:sz w:val="18"/>
          <w:szCs w:val="18"/>
          <w:lang w:eastAsia="en-US"/>
        </w:rPr>
        <w:t xml:space="preserve"> by Sex in  </w:t>
      </w:r>
      <w:r w:rsidRPr="00364DA8">
        <w:rPr>
          <w:rFonts w:asciiTheme="majorHAnsi" w:hAnsiTheme="majorHAnsi" w:cstheme="majorHAnsi"/>
          <w:i/>
          <w:iCs/>
          <w:sz w:val="18"/>
          <w:szCs w:val="18"/>
          <w:lang w:eastAsia="en-US"/>
        </w:rPr>
        <w:t>6160.0.55.001 -</w:t>
      </w:r>
      <w:r w:rsidRPr="00364DA8">
        <w:rPr>
          <w:rFonts w:asciiTheme="majorHAnsi" w:hAnsiTheme="majorHAnsi" w:cstheme="majorHAnsi"/>
          <w:sz w:val="18"/>
          <w:szCs w:val="18"/>
          <w:lang w:eastAsia="en-US"/>
        </w:rPr>
        <w:t xml:space="preserve"> </w:t>
      </w:r>
      <w:r w:rsidRPr="00364DA8">
        <w:rPr>
          <w:rFonts w:asciiTheme="majorHAnsi" w:hAnsiTheme="majorHAnsi" w:cstheme="majorHAnsi"/>
          <w:i/>
          <w:iCs/>
          <w:sz w:val="18"/>
          <w:szCs w:val="18"/>
          <w:lang w:eastAsia="en-US"/>
        </w:rPr>
        <w:t>Weekly Payroll Jobs and Wages in Australia, Week ending 18 April 2020</w:t>
      </w:r>
      <w:r w:rsidRPr="00364DA8">
        <w:rPr>
          <w:rFonts w:asciiTheme="majorHAnsi" w:hAnsiTheme="majorHAnsi" w:cstheme="majorHAnsi"/>
          <w:sz w:val="18"/>
          <w:szCs w:val="18"/>
          <w:lang w:eastAsia="en-US"/>
        </w:rPr>
        <w:t>, 5 May 2020</w:t>
      </w:r>
    </w:p>
  </w:endnote>
  <w:endnote w:id="2">
    <w:p w14:paraId="3B77638C" w14:textId="77220ABF" w:rsidR="00832E54" w:rsidRPr="00364DA8" w:rsidRDefault="00832E54" w:rsidP="00832E54">
      <w:pPr>
        <w:pStyle w:val="Heading1"/>
        <w:shd w:val="clear" w:color="auto" w:fill="FFFFFF"/>
        <w:spacing w:before="0"/>
        <w:rPr>
          <w:rFonts w:cstheme="majorHAnsi"/>
          <w:color w:val="000000"/>
          <w:sz w:val="18"/>
          <w:szCs w:val="18"/>
        </w:rPr>
      </w:pPr>
      <w:r w:rsidRPr="00364DA8">
        <w:rPr>
          <w:rStyle w:val="EndnoteReference"/>
          <w:rFonts w:cstheme="majorHAnsi"/>
          <w:sz w:val="18"/>
          <w:szCs w:val="18"/>
        </w:rPr>
        <w:endnoteRef/>
      </w:r>
      <w:r w:rsidRPr="00364DA8">
        <w:rPr>
          <w:rFonts w:cstheme="majorHAnsi"/>
          <w:sz w:val="18"/>
          <w:szCs w:val="18"/>
        </w:rPr>
        <w:t xml:space="preserve"> </w:t>
      </w:r>
      <w:r w:rsidR="00364DA8" w:rsidRPr="00364DA8">
        <w:rPr>
          <w:rFonts w:cstheme="majorHAnsi"/>
          <w:color w:val="000000"/>
          <w:sz w:val="18"/>
          <w:szCs w:val="18"/>
        </w:rPr>
        <w:t>Workplace Gender Equality Agency</w:t>
      </w:r>
      <w:r w:rsidR="00364DA8">
        <w:rPr>
          <w:rFonts w:cstheme="majorHAnsi"/>
          <w:color w:val="000000"/>
          <w:sz w:val="18"/>
          <w:szCs w:val="18"/>
        </w:rPr>
        <w:t xml:space="preserve"> (2020).</w:t>
      </w:r>
      <w:r w:rsidR="00364DA8" w:rsidRPr="00364DA8">
        <w:rPr>
          <w:rFonts w:cstheme="majorHAnsi"/>
          <w:color w:val="000000"/>
          <w:sz w:val="18"/>
          <w:szCs w:val="18"/>
        </w:rPr>
        <w:t xml:space="preserve"> </w:t>
      </w:r>
      <w:hyperlink r:id="rId2" w:history="1">
        <w:r w:rsidRPr="00364DA8">
          <w:rPr>
            <w:rStyle w:val="Hyperlink"/>
            <w:rFonts w:cstheme="majorHAnsi"/>
            <w:sz w:val="18"/>
            <w:szCs w:val="18"/>
          </w:rPr>
          <w:t>Gendered impact of COVID-19</w:t>
        </w:r>
      </w:hyperlink>
    </w:p>
  </w:endnote>
  <w:endnote w:id="3">
    <w:p w14:paraId="5E159F0F" w14:textId="09650B35" w:rsidR="005714C6" w:rsidRPr="00364DA8" w:rsidRDefault="005714C6">
      <w:pPr>
        <w:pStyle w:val="EndnoteText"/>
        <w:rPr>
          <w:rFonts w:asciiTheme="majorHAnsi" w:hAnsiTheme="majorHAnsi" w:cstheme="majorHAnsi"/>
          <w:sz w:val="18"/>
          <w:szCs w:val="18"/>
        </w:rPr>
      </w:pPr>
      <w:r w:rsidRPr="00364DA8">
        <w:rPr>
          <w:rStyle w:val="EndnoteReference"/>
          <w:rFonts w:asciiTheme="majorHAnsi" w:hAnsiTheme="majorHAnsi" w:cstheme="majorHAnsi"/>
          <w:sz w:val="18"/>
          <w:szCs w:val="18"/>
        </w:rPr>
        <w:endnoteRef/>
      </w:r>
      <w:r w:rsidRPr="00364DA8">
        <w:rPr>
          <w:rFonts w:asciiTheme="majorHAnsi" w:hAnsiTheme="majorHAnsi" w:cstheme="majorHAnsi"/>
          <w:sz w:val="18"/>
          <w:szCs w:val="18"/>
        </w:rPr>
        <w:t xml:space="preserve"> Chung H (2020)</w:t>
      </w:r>
      <w:r w:rsidR="004D7BB9">
        <w:rPr>
          <w:rFonts w:asciiTheme="majorHAnsi" w:hAnsiTheme="majorHAnsi" w:cstheme="majorHAnsi"/>
          <w:sz w:val="18"/>
          <w:szCs w:val="18"/>
        </w:rPr>
        <w:t>.</w:t>
      </w:r>
      <w:r w:rsidRPr="00364DA8">
        <w:rPr>
          <w:rFonts w:asciiTheme="majorHAnsi" w:hAnsiTheme="majorHAnsi" w:cstheme="majorHAnsi"/>
          <w:sz w:val="18"/>
          <w:szCs w:val="18"/>
        </w:rPr>
        <w:t xml:space="preserve"> </w:t>
      </w:r>
      <w:hyperlink r:id="rId3" w:history="1">
        <w:r w:rsidRPr="004D7BB9">
          <w:rPr>
            <w:rStyle w:val="Hyperlink"/>
            <w:rFonts w:asciiTheme="majorHAnsi" w:hAnsiTheme="majorHAnsi" w:cstheme="majorHAnsi"/>
            <w:sz w:val="18"/>
            <w:szCs w:val="18"/>
          </w:rPr>
          <w:t>Return of the 1950s housewife? How to stop coronavirus lockdown reinforcing sexist gender roles.</w:t>
        </w:r>
      </w:hyperlink>
      <w:r w:rsidRPr="00364DA8">
        <w:rPr>
          <w:rFonts w:asciiTheme="majorHAnsi" w:hAnsiTheme="majorHAnsi" w:cstheme="majorHAnsi"/>
          <w:sz w:val="18"/>
          <w:szCs w:val="18"/>
        </w:rPr>
        <w:t xml:space="preserve"> The Conversation. </w:t>
      </w:r>
    </w:p>
  </w:endnote>
  <w:endnote w:id="4">
    <w:p w14:paraId="2D0ACE5B" w14:textId="5DE89776" w:rsidR="00FB1C69" w:rsidRPr="00364DA8" w:rsidRDefault="00FB1C69">
      <w:pPr>
        <w:pStyle w:val="EndnoteText"/>
        <w:rPr>
          <w:rFonts w:asciiTheme="majorHAnsi" w:hAnsiTheme="majorHAnsi" w:cstheme="majorHAnsi"/>
          <w:sz w:val="18"/>
          <w:szCs w:val="18"/>
        </w:rPr>
      </w:pPr>
    </w:p>
  </w:endnote>
  <w:endnote w:id="5">
    <w:p w14:paraId="25A66E8A" w14:textId="5BC7928D" w:rsidR="002578F9" w:rsidRPr="00364DA8" w:rsidRDefault="002578F9">
      <w:pPr>
        <w:pStyle w:val="EndnoteText"/>
        <w:rPr>
          <w:rFonts w:asciiTheme="majorHAnsi" w:hAnsiTheme="majorHAnsi" w:cstheme="majorHAnsi"/>
          <w:sz w:val="18"/>
          <w:szCs w:val="18"/>
        </w:rPr>
      </w:pPr>
      <w:r w:rsidRPr="00364DA8">
        <w:rPr>
          <w:rStyle w:val="EndnoteReference"/>
          <w:rFonts w:asciiTheme="majorHAnsi" w:hAnsiTheme="majorHAnsi" w:cstheme="majorHAnsi"/>
          <w:sz w:val="18"/>
          <w:szCs w:val="18"/>
        </w:rPr>
        <w:endnoteRef/>
      </w:r>
      <w:r w:rsidRPr="00364DA8">
        <w:rPr>
          <w:rFonts w:asciiTheme="majorHAnsi" w:hAnsiTheme="majorHAnsi" w:cstheme="majorHAnsi"/>
          <w:sz w:val="18"/>
          <w:szCs w:val="18"/>
        </w:rPr>
        <w:t xml:space="preserve"> World Health Organisation</w:t>
      </w:r>
      <w:r w:rsidR="00364DA8">
        <w:rPr>
          <w:rFonts w:asciiTheme="majorHAnsi" w:hAnsiTheme="majorHAnsi" w:cstheme="majorHAnsi"/>
          <w:sz w:val="18"/>
          <w:szCs w:val="18"/>
        </w:rPr>
        <w:t xml:space="preserve"> (2019).</w:t>
      </w:r>
      <w:r w:rsidRPr="00364DA8">
        <w:rPr>
          <w:rFonts w:asciiTheme="majorHAnsi" w:hAnsiTheme="majorHAnsi" w:cstheme="majorHAnsi"/>
          <w:sz w:val="18"/>
          <w:szCs w:val="18"/>
        </w:rPr>
        <w:t xml:space="preserve"> </w:t>
      </w:r>
      <w:hyperlink r:id="rId4" w:history="1">
        <w:r w:rsidRPr="00364DA8">
          <w:rPr>
            <w:rStyle w:val="Hyperlink"/>
            <w:rFonts w:asciiTheme="majorHAnsi" w:hAnsiTheme="majorHAnsi" w:cstheme="majorHAnsi"/>
            <w:sz w:val="18"/>
            <w:szCs w:val="18"/>
          </w:rPr>
          <w:t>Mental health in emergencies factsheet</w:t>
        </w:r>
      </w:hyperlink>
    </w:p>
  </w:endnote>
  <w:endnote w:id="6">
    <w:p w14:paraId="389DEF60" w14:textId="77777777" w:rsidR="001832BE" w:rsidRPr="00364DA8" w:rsidRDefault="001832BE" w:rsidP="001832BE">
      <w:pPr>
        <w:pStyle w:val="FootnoteText"/>
        <w:tabs>
          <w:tab w:val="left" w:pos="289"/>
        </w:tabs>
        <w:ind w:right="-170"/>
        <w:rPr>
          <w:rFonts w:asciiTheme="majorHAnsi" w:hAnsiTheme="majorHAnsi" w:cstheme="majorHAnsi"/>
          <w:sz w:val="18"/>
          <w:szCs w:val="18"/>
        </w:rPr>
      </w:pPr>
      <w:r w:rsidRPr="00364DA8">
        <w:rPr>
          <w:rStyle w:val="EndnoteReference"/>
          <w:rFonts w:asciiTheme="majorHAnsi" w:hAnsiTheme="majorHAnsi" w:cstheme="majorHAnsi"/>
          <w:sz w:val="18"/>
          <w:szCs w:val="18"/>
        </w:rPr>
        <w:endnoteRef/>
      </w:r>
      <w:r w:rsidRPr="00364DA8">
        <w:rPr>
          <w:rFonts w:asciiTheme="majorHAnsi" w:hAnsiTheme="majorHAnsi" w:cstheme="majorHAnsi"/>
          <w:sz w:val="18"/>
          <w:szCs w:val="18"/>
        </w:rPr>
        <w:t xml:space="preserve"> VicHealth (2017)</w:t>
      </w:r>
      <w:r>
        <w:rPr>
          <w:rFonts w:asciiTheme="majorHAnsi" w:hAnsiTheme="majorHAnsi" w:cstheme="majorHAnsi"/>
          <w:sz w:val="18"/>
          <w:szCs w:val="18"/>
        </w:rPr>
        <w:t>.</w:t>
      </w:r>
      <w:r w:rsidRPr="00364DA8">
        <w:rPr>
          <w:rFonts w:asciiTheme="majorHAnsi" w:hAnsiTheme="majorHAnsi" w:cstheme="majorHAnsi"/>
          <w:sz w:val="18"/>
          <w:szCs w:val="18"/>
        </w:rPr>
        <w:t xml:space="preserve"> </w:t>
      </w:r>
      <w:hyperlink r:id="rId5" w:history="1">
        <w:r w:rsidRPr="004D7BB9">
          <w:rPr>
            <w:rStyle w:val="Hyperlink"/>
            <w:rFonts w:asciiTheme="majorHAnsi" w:hAnsiTheme="majorHAnsi" w:cstheme="majorHAnsi"/>
            <w:sz w:val="18"/>
            <w:szCs w:val="18"/>
          </w:rPr>
          <w:t>Violence against women in Australia: research summary</w:t>
        </w:r>
      </w:hyperlink>
      <w:r w:rsidRPr="00364DA8">
        <w:rPr>
          <w:rFonts w:asciiTheme="majorHAnsi" w:hAnsiTheme="majorHAnsi" w:cstheme="majorHAnsi"/>
          <w:sz w:val="18"/>
          <w:szCs w:val="18"/>
        </w:rPr>
        <w:t>. Victorian Health Promotion Foundation.  Melbourne.</w:t>
      </w:r>
      <w:r w:rsidRPr="00364DA8">
        <w:rPr>
          <w:rStyle w:val="Hyperlink"/>
          <w:rFonts w:asciiTheme="majorHAnsi" w:hAnsiTheme="majorHAnsi" w:cstheme="majorHAnsi"/>
          <w:color w:val="auto"/>
          <w:sz w:val="18"/>
          <w:szCs w:val="18"/>
          <w:u w:val="none"/>
        </w:rPr>
        <w:t xml:space="preserve"> An Australian study found that approximately 77% of women who have experienced three or four types of gender-based violence had anxiety disorders, 56% had Post-Traumatic Stress Disorder and 35% had made suicide attempts: </w:t>
      </w:r>
      <w:r w:rsidRPr="00364DA8">
        <w:rPr>
          <w:rFonts w:asciiTheme="majorHAnsi" w:hAnsiTheme="majorHAnsi" w:cstheme="majorHAnsi"/>
          <w:sz w:val="18"/>
          <w:szCs w:val="18"/>
        </w:rPr>
        <w:t xml:space="preserve">Rees S, </w:t>
      </w:r>
      <w:r w:rsidRPr="00364DA8">
        <w:rPr>
          <w:rFonts w:asciiTheme="majorHAnsi" w:hAnsiTheme="majorHAnsi" w:cstheme="majorHAnsi"/>
          <w:sz w:val="18"/>
          <w:szCs w:val="18"/>
        </w:rPr>
        <w:t>Silove D, Chey T, Ivancic L, Steel Z, Creamer M, Teesson M, Bryant R, McFarlane AC, Mills KL, Slade T (2011), ‘</w:t>
      </w:r>
      <w:hyperlink r:id="rId6" w:history="1">
        <w:r w:rsidRPr="00364DA8">
          <w:rPr>
            <w:rFonts w:asciiTheme="majorHAnsi" w:hAnsiTheme="majorHAnsi" w:cstheme="majorHAnsi"/>
            <w:sz w:val="18"/>
            <w:szCs w:val="18"/>
          </w:rPr>
          <w:t>Lifetime prevalence of gender-based violence in women and the relationship with mental disorders and psychosocial function’</w:t>
        </w:r>
      </w:hyperlink>
      <w:r w:rsidRPr="00364DA8">
        <w:rPr>
          <w:rFonts w:asciiTheme="majorHAnsi" w:hAnsiTheme="majorHAnsi" w:cstheme="majorHAnsi"/>
          <w:sz w:val="18"/>
          <w:szCs w:val="18"/>
        </w:rPr>
        <w:t>, JAMA, vol. 306, no. 5, pp. 513–521.</w:t>
      </w:r>
    </w:p>
  </w:endnote>
  <w:endnote w:id="7">
    <w:p w14:paraId="3352AE31" w14:textId="6D30301F" w:rsidR="00106660" w:rsidRPr="00364DA8" w:rsidRDefault="00106660">
      <w:pPr>
        <w:pStyle w:val="EndnoteText"/>
        <w:rPr>
          <w:rFonts w:asciiTheme="majorHAnsi" w:hAnsiTheme="majorHAnsi" w:cstheme="majorHAnsi"/>
          <w:sz w:val="18"/>
          <w:szCs w:val="18"/>
        </w:rPr>
      </w:pPr>
      <w:r w:rsidRPr="00364DA8">
        <w:rPr>
          <w:rStyle w:val="EndnoteReference"/>
          <w:rFonts w:asciiTheme="majorHAnsi" w:hAnsiTheme="majorHAnsi" w:cstheme="majorHAnsi"/>
          <w:sz w:val="18"/>
          <w:szCs w:val="18"/>
        </w:rPr>
        <w:endnoteRef/>
      </w:r>
      <w:r w:rsidRPr="00364DA8">
        <w:rPr>
          <w:rFonts w:asciiTheme="majorHAnsi" w:hAnsiTheme="majorHAnsi" w:cstheme="majorHAnsi"/>
          <w:sz w:val="18"/>
          <w:szCs w:val="18"/>
        </w:rPr>
        <w:t xml:space="preserve"> An Irish study assessing maternal anxiety due to COVID-19 found that there had been an increase in anxiety among the pregnant population during the pandemic:</w:t>
      </w:r>
      <w:r w:rsidR="003C1CCA" w:rsidRPr="00364DA8">
        <w:rPr>
          <w:rFonts w:asciiTheme="majorHAnsi" w:hAnsiTheme="majorHAnsi" w:cstheme="majorHAnsi"/>
          <w:sz w:val="18"/>
          <w:szCs w:val="18"/>
        </w:rPr>
        <w:t xml:space="preserve"> Corbett G, Milne S, Hehir M, </w:t>
      </w:r>
      <w:r w:rsidR="003C1CCA" w:rsidRPr="00364DA8">
        <w:rPr>
          <w:rFonts w:asciiTheme="majorHAnsi" w:hAnsiTheme="majorHAnsi" w:cstheme="majorHAnsi"/>
          <w:sz w:val="18"/>
          <w:szCs w:val="18"/>
        </w:rPr>
        <w:t xml:space="preserve">Lindow S, O’Connell M (2020). </w:t>
      </w:r>
      <w:hyperlink r:id="rId7" w:history="1">
        <w:r w:rsidR="003C1CCA" w:rsidRPr="00364DA8">
          <w:rPr>
            <w:rStyle w:val="Hyperlink"/>
            <w:rFonts w:asciiTheme="majorHAnsi" w:hAnsiTheme="majorHAnsi" w:cstheme="majorHAnsi"/>
            <w:sz w:val="18"/>
            <w:szCs w:val="18"/>
          </w:rPr>
          <w:t>Health anxiety and behavioural changes of pregnant women during the COVID-19 pandemic</w:t>
        </w:r>
      </w:hyperlink>
      <w:r w:rsidR="003C1CCA" w:rsidRPr="00364DA8">
        <w:rPr>
          <w:rFonts w:asciiTheme="majorHAnsi" w:hAnsiTheme="majorHAnsi" w:cstheme="majorHAnsi"/>
          <w:sz w:val="18"/>
          <w:szCs w:val="18"/>
        </w:rPr>
        <w:t>, European Journal of Obstetrics &amp; Gynecology and Reproductive Biology</w:t>
      </w:r>
      <w:r w:rsidR="004D7BB9">
        <w:rPr>
          <w:rFonts w:asciiTheme="majorHAnsi" w:hAnsiTheme="majorHAnsi" w:cstheme="majorHAnsi"/>
          <w:sz w:val="18"/>
          <w:szCs w:val="18"/>
        </w:rPr>
        <w:t>.</w:t>
      </w:r>
    </w:p>
  </w:endnote>
  <w:endnote w:id="8">
    <w:p w14:paraId="0A96DB64" w14:textId="641126DF" w:rsidR="007E498B" w:rsidRPr="00364DA8" w:rsidRDefault="007E498B">
      <w:pPr>
        <w:pStyle w:val="EndnoteText"/>
        <w:rPr>
          <w:rFonts w:asciiTheme="majorHAnsi" w:hAnsiTheme="majorHAnsi" w:cstheme="majorHAnsi"/>
          <w:sz w:val="18"/>
          <w:szCs w:val="18"/>
        </w:rPr>
      </w:pPr>
      <w:r w:rsidRPr="00364DA8">
        <w:rPr>
          <w:rStyle w:val="EndnoteReference"/>
          <w:rFonts w:asciiTheme="majorHAnsi" w:hAnsiTheme="majorHAnsi" w:cstheme="majorHAnsi"/>
          <w:sz w:val="18"/>
          <w:szCs w:val="18"/>
        </w:rPr>
        <w:endnoteRef/>
      </w:r>
      <w:r w:rsidRPr="00364DA8">
        <w:rPr>
          <w:rFonts w:asciiTheme="majorHAnsi" w:hAnsiTheme="majorHAnsi" w:cstheme="majorHAnsi"/>
          <w:sz w:val="18"/>
          <w:szCs w:val="18"/>
        </w:rPr>
        <w:t xml:space="preserve"> </w:t>
      </w:r>
      <w:r w:rsidRPr="00364DA8">
        <w:rPr>
          <w:rFonts w:asciiTheme="majorHAnsi" w:hAnsiTheme="majorHAnsi" w:cstheme="majorHAnsi"/>
          <w:sz w:val="18"/>
          <w:szCs w:val="18"/>
        </w:rPr>
        <w:t>Gausman J and Langer A (2020)</w:t>
      </w:r>
      <w:r w:rsidR="008629F0" w:rsidRPr="00364DA8">
        <w:rPr>
          <w:rFonts w:asciiTheme="majorHAnsi" w:hAnsiTheme="majorHAnsi" w:cstheme="majorHAnsi"/>
          <w:sz w:val="18"/>
          <w:szCs w:val="18"/>
        </w:rPr>
        <w:t xml:space="preserve">. </w:t>
      </w:r>
      <w:hyperlink r:id="rId8" w:history="1">
        <w:r w:rsidR="008629F0" w:rsidRPr="00364DA8">
          <w:rPr>
            <w:rStyle w:val="Hyperlink"/>
            <w:rFonts w:asciiTheme="majorHAnsi" w:hAnsiTheme="majorHAnsi" w:cstheme="majorHAnsi"/>
            <w:sz w:val="18"/>
            <w:szCs w:val="18"/>
          </w:rPr>
          <w:t>Sex and Gender Disparities in the COVID-19 Pandemic</w:t>
        </w:r>
      </w:hyperlink>
      <w:r w:rsidR="008629F0" w:rsidRPr="00364DA8">
        <w:rPr>
          <w:rFonts w:asciiTheme="majorHAnsi" w:hAnsiTheme="majorHAnsi" w:cstheme="majorHAnsi"/>
          <w:sz w:val="18"/>
          <w:szCs w:val="18"/>
        </w:rPr>
        <w:t xml:space="preserve">. Journal of Women's Health. 465-466. </w:t>
      </w:r>
    </w:p>
  </w:endnote>
  <w:endnote w:id="9">
    <w:p w14:paraId="27591C95" w14:textId="6C953CD2" w:rsidR="008629F0" w:rsidRPr="00364DA8" w:rsidRDefault="008629F0" w:rsidP="00751B7B">
      <w:pPr>
        <w:pStyle w:val="FootnoteText"/>
        <w:rPr>
          <w:rFonts w:asciiTheme="majorHAnsi" w:hAnsiTheme="majorHAnsi" w:cstheme="majorHAnsi"/>
          <w:sz w:val="18"/>
          <w:szCs w:val="18"/>
        </w:rPr>
      </w:pPr>
      <w:r w:rsidRPr="00364DA8">
        <w:rPr>
          <w:rStyle w:val="EndnoteReference"/>
          <w:rFonts w:asciiTheme="majorHAnsi" w:hAnsiTheme="majorHAnsi" w:cstheme="majorHAnsi"/>
          <w:sz w:val="18"/>
          <w:szCs w:val="18"/>
        </w:rPr>
        <w:endnoteRef/>
      </w:r>
      <w:r w:rsidR="00364DA8">
        <w:rPr>
          <w:rFonts w:asciiTheme="majorHAnsi" w:hAnsiTheme="majorHAnsi" w:cstheme="majorHAnsi"/>
          <w:sz w:val="18"/>
          <w:szCs w:val="18"/>
        </w:rPr>
        <w:t xml:space="preserve"> Logie C (2020).</w:t>
      </w:r>
      <w:r w:rsidRPr="00364DA8">
        <w:rPr>
          <w:rFonts w:asciiTheme="majorHAnsi" w:hAnsiTheme="majorHAnsi" w:cstheme="majorHAnsi"/>
          <w:sz w:val="18"/>
          <w:szCs w:val="18"/>
        </w:rPr>
        <w:t xml:space="preserve"> </w:t>
      </w:r>
      <w:hyperlink r:id="rId9" w:history="1">
        <w:r w:rsidRPr="00364DA8">
          <w:rPr>
            <w:rStyle w:val="Hyperlink"/>
            <w:rFonts w:asciiTheme="majorHAnsi" w:hAnsiTheme="majorHAnsi" w:cstheme="majorHAnsi"/>
            <w:sz w:val="18"/>
            <w:szCs w:val="18"/>
          </w:rPr>
          <w:t>Lessons learned from HIV can inform our approach to COVID‐19 stigma</w:t>
        </w:r>
      </w:hyperlink>
      <w:r w:rsidR="00364DA8">
        <w:rPr>
          <w:rStyle w:val="Hyperlink"/>
          <w:rFonts w:asciiTheme="majorHAnsi" w:hAnsiTheme="majorHAnsi" w:cstheme="majorHAnsi"/>
          <w:sz w:val="18"/>
          <w:szCs w:val="18"/>
        </w:rPr>
        <w:t>.</w:t>
      </w:r>
      <w:r w:rsidRPr="00364DA8">
        <w:rPr>
          <w:rFonts w:asciiTheme="majorHAnsi" w:hAnsiTheme="majorHAnsi" w:cstheme="majorHAnsi"/>
          <w:sz w:val="18"/>
          <w:szCs w:val="18"/>
        </w:rPr>
        <w:t xml:space="preserve"> Journal of the International AIDS Society Volume 23, Issue 5.</w:t>
      </w:r>
    </w:p>
  </w:endnote>
  <w:endnote w:id="10">
    <w:p w14:paraId="1C2F8394" w14:textId="77777777" w:rsidR="008629F0" w:rsidRPr="00364DA8" w:rsidRDefault="008629F0" w:rsidP="008629F0">
      <w:pPr>
        <w:pStyle w:val="EndnoteText"/>
        <w:rPr>
          <w:rFonts w:asciiTheme="majorHAnsi" w:hAnsiTheme="majorHAnsi" w:cstheme="majorHAnsi"/>
          <w:sz w:val="18"/>
          <w:szCs w:val="18"/>
        </w:rPr>
      </w:pPr>
      <w:r w:rsidRPr="00364DA8">
        <w:rPr>
          <w:rStyle w:val="EndnoteReference"/>
          <w:rFonts w:asciiTheme="majorHAnsi" w:hAnsiTheme="majorHAnsi" w:cstheme="majorHAnsi"/>
          <w:sz w:val="18"/>
          <w:szCs w:val="18"/>
        </w:rPr>
        <w:endnoteRef/>
      </w:r>
      <w:r w:rsidRPr="00364DA8">
        <w:rPr>
          <w:rFonts w:asciiTheme="majorHAnsi" w:hAnsiTheme="majorHAnsi" w:cstheme="majorHAnsi"/>
          <w:sz w:val="18"/>
          <w:szCs w:val="18"/>
        </w:rPr>
        <w:t xml:space="preserve"> </w:t>
      </w:r>
      <w:hyperlink r:id="rId10" w:history="1">
        <w:r w:rsidRPr="00364DA8">
          <w:rPr>
            <w:rStyle w:val="Hyperlink"/>
            <w:rFonts w:asciiTheme="majorHAnsi" w:hAnsiTheme="majorHAnsi" w:cstheme="majorHAnsi"/>
            <w:sz w:val="18"/>
            <w:szCs w:val="18"/>
          </w:rPr>
          <w:t>COVID-19 has prompted a spike in racist attacks. We need to start tracking them better</w:t>
        </w:r>
      </w:hyperlink>
      <w:r w:rsidRPr="00364DA8">
        <w:rPr>
          <w:rFonts w:asciiTheme="majorHAnsi" w:hAnsiTheme="majorHAnsi" w:cstheme="majorHAnsi"/>
          <w:sz w:val="18"/>
          <w:szCs w:val="18"/>
        </w:rPr>
        <w:t xml:space="preserve"> ABC Online 05 May 2020</w:t>
      </w:r>
    </w:p>
  </w:endnote>
  <w:endnote w:id="11">
    <w:p w14:paraId="76517FD7" w14:textId="7647F712" w:rsidR="008629F0" w:rsidRPr="00364DA8" w:rsidRDefault="008629F0" w:rsidP="008629F0">
      <w:pPr>
        <w:pStyle w:val="EndnoteText"/>
        <w:rPr>
          <w:rFonts w:asciiTheme="majorHAnsi" w:hAnsiTheme="majorHAnsi" w:cstheme="majorHAnsi"/>
          <w:sz w:val="18"/>
          <w:szCs w:val="18"/>
        </w:rPr>
      </w:pPr>
      <w:r w:rsidRPr="00364DA8">
        <w:rPr>
          <w:rStyle w:val="EndnoteReference"/>
          <w:rFonts w:asciiTheme="majorHAnsi" w:hAnsiTheme="majorHAnsi" w:cstheme="majorHAnsi"/>
          <w:sz w:val="18"/>
          <w:szCs w:val="18"/>
        </w:rPr>
        <w:endnoteRef/>
      </w:r>
      <w:r w:rsidRPr="00364DA8">
        <w:rPr>
          <w:rFonts w:asciiTheme="majorHAnsi" w:hAnsiTheme="majorHAnsi" w:cstheme="majorHAnsi"/>
          <w:sz w:val="18"/>
          <w:szCs w:val="18"/>
        </w:rPr>
        <w:t xml:space="preserve"> </w:t>
      </w:r>
      <w:r w:rsidR="00364DA8">
        <w:rPr>
          <w:rFonts w:asciiTheme="majorHAnsi" w:hAnsiTheme="majorHAnsi" w:cstheme="majorHAnsi"/>
          <w:sz w:val="18"/>
          <w:szCs w:val="18"/>
        </w:rPr>
        <w:t>Paradies Y et al (2015)</w:t>
      </w:r>
      <w:r w:rsidR="004D7BB9">
        <w:rPr>
          <w:rFonts w:asciiTheme="majorHAnsi" w:hAnsiTheme="majorHAnsi" w:cstheme="majorHAnsi"/>
          <w:sz w:val="18"/>
          <w:szCs w:val="18"/>
        </w:rPr>
        <w:t xml:space="preserve">. </w:t>
      </w:r>
      <w:hyperlink r:id="rId11" w:history="1">
        <w:r w:rsidRPr="00364DA8">
          <w:rPr>
            <w:rStyle w:val="Hyperlink"/>
            <w:rFonts w:asciiTheme="majorHAnsi" w:hAnsiTheme="majorHAnsi" w:cstheme="majorHAnsi"/>
            <w:sz w:val="18"/>
            <w:szCs w:val="18"/>
          </w:rPr>
          <w:t>Racism as a Determinant of Health: A Systematic Review and Meta-Analysis</w:t>
        </w:r>
      </w:hyperlink>
      <w:r w:rsidRPr="00364DA8">
        <w:rPr>
          <w:rFonts w:asciiTheme="majorHAnsi" w:hAnsiTheme="majorHAnsi" w:cstheme="majorHAnsi"/>
          <w:sz w:val="18"/>
          <w:szCs w:val="18"/>
        </w:rPr>
        <w:t xml:space="preserve"> PLOS One</w:t>
      </w:r>
      <w:r w:rsidR="004D7BB9">
        <w:rPr>
          <w:rFonts w:asciiTheme="majorHAnsi" w:hAnsiTheme="majorHAnsi" w:cstheme="majorHAnsi"/>
          <w:sz w:val="18"/>
          <w:szCs w:val="18"/>
        </w:rPr>
        <w:t>.</w:t>
      </w:r>
    </w:p>
  </w:endnote>
  <w:endnote w:id="12">
    <w:p w14:paraId="1BBB517E" w14:textId="77777777" w:rsidR="001832BE" w:rsidRPr="00364DA8" w:rsidRDefault="001832BE" w:rsidP="001832BE">
      <w:pPr>
        <w:pStyle w:val="EndnoteText"/>
        <w:rPr>
          <w:rStyle w:val="Hyperlink"/>
        </w:rPr>
      </w:pPr>
      <w:r w:rsidRPr="00364DA8">
        <w:rPr>
          <w:rStyle w:val="EndnoteReference"/>
          <w:rFonts w:asciiTheme="majorHAnsi" w:hAnsiTheme="majorHAnsi" w:cstheme="majorHAnsi"/>
          <w:sz w:val="18"/>
          <w:szCs w:val="18"/>
        </w:rPr>
        <w:endnoteRef/>
      </w:r>
      <w:r w:rsidRPr="00364DA8">
        <w:rPr>
          <w:rFonts w:asciiTheme="majorHAnsi" w:hAnsiTheme="majorHAnsi" w:cstheme="majorHAnsi"/>
          <w:sz w:val="18"/>
          <w:szCs w:val="18"/>
        </w:rPr>
        <w:t xml:space="preserve"> Women's Health Victoria (2017)</w:t>
      </w:r>
      <w:r>
        <w:rPr>
          <w:rFonts w:asciiTheme="majorHAnsi" w:hAnsiTheme="majorHAnsi" w:cstheme="majorHAnsi"/>
          <w:sz w:val="18"/>
          <w:szCs w:val="18"/>
        </w:rPr>
        <w:t xml:space="preserve">. </w:t>
      </w:r>
      <w:hyperlink r:id="rId12" w:history="1">
        <w:r w:rsidRPr="00364DA8">
          <w:rPr>
            <w:rStyle w:val="Hyperlink"/>
            <w:rFonts w:asciiTheme="majorHAnsi" w:hAnsiTheme="majorHAnsi" w:cstheme="majorHAnsi"/>
            <w:sz w:val="18"/>
            <w:szCs w:val="18"/>
          </w:rPr>
          <w:t>Spotlight on older women's health and wellbeing</w:t>
        </w:r>
      </w:hyperlink>
      <w:r w:rsidRPr="00364DA8">
        <w:rPr>
          <w:rStyle w:val="Hyperlink"/>
        </w:rPr>
        <w:t xml:space="preserve">. </w:t>
      </w:r>
    </w:p>
  </w:endnote>
  <w:endnote w:id="13">
    <w:p w14:paraId="7C3217C0" w14:textId="77777777" w:rsidR="001832BE" w:rsidRPr="00364DA8" w:rsidRDefault="001832BE" w:rsidP="001832BE">
      <w:pPr>
        <w:pStyle w:val="EndnoteText"/>
        <w:rPr>
          <w:rFonts w:asciiTheme="majorHAnsi" w:hAnsiTheme="majorHAnsi" w:cstheme="majorHAnsi"/>
          <w:sz w:val="18"/>
          <w:szCs w:val="18"/>
        </w:rPr>
      </w:pPr>
      <w:r w:rsidRPr="00364DA8">
        <w:rPr>
          <w:rStyle w:val="EndnoteReference"/>
          <w:rFonts w:asciiTheme="majorHAnsi" w:hAnsiTheme="majorHAnsi" w:cstheme="majorHAnsi"/>
          <w:sz w:val="18"/>
          <w:szCs w:val="18"/>
        </w:rPr>
        <w:endnoteRef/>
      </w:r>
      <w:r w:rsidRPr="00364DA8">
        <w:rPr>
          <w:rFonts w:asciiTheme="majorHAnsi" w:hAnsiTheme="majorHAnsi" w:cstheme="majorHAnsi"/>
          <w:sz w:val="18"/>
          <w:szCs w:val="18"/>
        </w:rPr>
        <w:t xml:space="preserve"> </w:t>
      </w:r>
      <w:r>
        <w:rPr>
          <w:rFonts w:asciiTheme="majorHAnsi" w:hAnsiTheme="majorHAnsi" w:cstheme="majorHAnsi"/>
          <w:sz w:val="18"/>
          <w:szCs w:val="18"/>
        </w:rPr>
        <w:t xml:space="preserve">Brooke J and Jackson D (2020). </w:t>
      </w:r>
      <w:hyperlink r:id="rId13" w:history="1">
        <w:r w:rsidRPr="00364DA8">
          <w:rPr>
            <w:rStyle w:val="Hyperlink"/>
            <w:rFonts w:asciiTheme="majorHAnsi" w:hAnsiTheme="majorHAnsi" w:cstheme="majorHAnsi"/>
            <w:sz w:val="18"/>
            <w:szCs w:val="18"/>
          </w:rPr>
          <w:t>Older people and COVID‐19: Isolation, risk and ageism</w:t>
        </w:r>
      </w:hyperlink>
      <w:r>
        <w:rPr>
          <w:rFonts w:asciiTheme="majorHAnsi" w:hAnsiTheme="majorHAnsi" w:cstheme="majorHAnsi"/>
          <w:sz w:val="18"/>
          <w:szCs w:val="18"/>
        </w:rPr>
        <w:t>.</w:t>
      </w:r>
      <w:r w:rsidRPr="00364DA8">
        <w:rPr>
          <w:rFonts w:asciiTheme="majorHAnsi" w:hAnsiTheme="majorHAnsi" w:cstheme="majorHAnsi"/>
          <w:sz w:val="18"/>
          <w:szCs w:val="18"/>
        </w:rPr>
        <w:t xml:space="preserve"> Journal of Clinical Nursing</w:t>
      </w:r>
      <w:r>
        <w:rPr>
          <w:rFonts w:asciiTheme="majorHAnsi" w:hAnsiTheme="majorHAnsi" w:cstheme="majorHAnsi"/>
          <w:sz w:val="18"/>
          <w:szCs w:val="18"/>
        </w:rPr>
        <w:t>.</w:t>
      </w:r>
    </w:p>
  </w:endnote>
  <w:endnote w:id="14">
    <w:p w14:paraId="1A7499B1" w14:textId="0EDB8953" w:rsidR="003800A3" w:rsidRPr="00364DA8" w:rsidRDefault="003800A3">
      <w:pPr>
        <w:pStyle w:val="EndnoteText"/>
        <w:rPr>
          <w:rFonts w:asciiTheme="majorHAnsi" w:hAnsiTheme="majorHAnsi" w:cstheme="majorHAnsi"/>
          <w:sz w:val="18"/>
          <w:szCs w:val="18"/>
        </w:rPr>
      </w:pPr>
      <w:r w:rsidRPr="00364DA8">
        <w:rPr>
          <w:rStyle w:val="EndnoteReference"/>
          <w:rFonts w:asciiTheme="majorHAnsi" w:hAnsiTheme="majorHAnsi" w:cstheme="majorHAnsi"/>
          <w:sz w:val="18"/>
          <w:szCs w:val="18"/>
        </w:rPr>
        <w:endnoteRef/>
      </w:r>
      <w:r w:rsidRPr="00364DA8">
        <w:rPr>
          <w:rFonts w:asciiTheme="majorHAnsi" w:hAnsiTheme="majorHAnsi" w:cstheme="majorHAnsi"/>
          <w:sz w:val="18"/>
          <w:szCs w:val="18"/>
        </w:rPr>
        <w:t xml:space="preserve"> </w:t>
      </w:r>
      <w:r w:rsidR="0033376D" w:rsidRPr="00364DA8">
        <w:rPr>
          <w:rFonts w:asciiTheme="majorHAnsi" w:hAnsiTheme="majorHAnsi" w:cstheme="majorHAnsi"/>
          <w:sz w:val="18"/>
          <w:szCs w:val="18"/>
        </w:rPr>
        <w:t>Data provided by Tandem Inc.</w:t>
      </w:r>
    </w:p>
  </w:endnote>
  <w:endnote w:id="15">
    <w:p w14:paraId="59D905C5" w14:textId="578E4CCF" w:rsidR="00B70951" w:rsidRPr="00364DA8" w:rsidRDefault="00B70951" w:rsidP="00B70951">
      <w:pPr>
        <w:pStyle w:val="EndnoteText"/>
        <w:rPr>
          <w:rFonts w:asciiTheme="majorHAnsi" w:hAnsiTheme="majorHAnsi" w:cstheme="majorHAnsi"/>
          <w:sz w:val="18"/>
          <w:szCs w:val="18"/>
        </w:rPr>
      </w:pPr>
      <w:r w:rsidRPr="00364DA8">
        <w:rPr>
          <w:rStyle w:val="EndnoteReference"/>
          <w:rFonts w:asciiTheme="majorHAnsi" w:hAnsiTheme="majorHAnsi" w:cstheme="majorHAnsi"/>
          <w:sz w:val="18"/>
          <w:szCs w:val="18"/>
        </w:rPr>
        <w:endnoteRef/>
      </w:r>
      <w:r w:rsidRPr="00364DA8">
        <w:rPr>
          <w:rFonts w:asciiTheme="majorHAnsi" w:hAnsiTheme="majorHAnsi" w:cstheme="majorHAnsi"/>
          <w:sz w:val="18"/>
          <w:szCs w:val="18"/>
        </w:rPr>
        <w:t xml:space="preserve"> </w:t>
      </w:r>
      <w:r w:rsidRPr="00364DA8">
        <w:rPr>
          <w:rFonts w:asciiTheme="majorHAnsi" w:hAnsiTheme="majorHAnsi" w:cstheme="majorHAnsi"/>
          <w:sz w:val="18"/>
          <w:szCs w:val="18"/>
        </w:rPr>
        <w:t>Diminic S, Hielscher E, Harris M</w:t>
      </w:r>
      <w:r w:rsidR="004D7BB9">
        <w:rPr>
          <w:rFonts w:asciiTheme="majorHAnsi" w:hAnsiTheme="majorHAnsi" w:cstheme="majorHAnsi"/>
          <w:sz w:val="18"/>
          <w:szCs w:val="18"/>
        </w:rPr>
        <w:t xml:space="preserve"> (2017).</w:t>
      </w:r>
      <w:r w:rsidRPr="00364DA8">
        <w:rPr>
          <w:rFonts w:asciiTheme="majorHAnsi" w:hAnsiTheme="majorHAnsi" w:cstheme="majorHAnsi"/>
          <w:sz w:val="18"/>
          <w:szCs w:val="18"/>
        </w:rPr>
        <w:t xml:space="preserve"> </w:t>
      </w:r>
      <w:hyperlink r:id="rId14" w:history="1">
        <w:r w:rsidRPr="00364DA8">
          <w:rPr>
            <w:rStyle w:val="Hyperlink"/>
            <w:rFonts w:asciiTheme="majorHAnsi" w:hAnsiTheme="majorHAnsi" w:cstheme="majorHAnsi"/>
            <w:sz w:val="18"/>
            <w:szCs w:val="18"/>
          </w:rPr>
          <w:t>Understanding factors associated with Australian mental health carers’ employment,</w:t>
        </w:r>
      </w:hyperlink>
      <w:r w:rsidRPr="00364DA8">
        <w:rPr>
          <w:rFonts w:asciiTheme="majorHAnsi" w:hAnsiTheme="majorHAnsi" w:cstheme="majorHAnsi"/>
          <w:sz w:val="18"/>
          <w:szCs w:val="18"/>
        </w:rPr>
        <w:t xml:space="preserve"> Mind Australia</w:t>
      </w:r>
      <w:r w:rsidR="004D7BB9">
        <w:rPr>
          <w:rFonts w:asciiTheme="majorHAnsi" w:hAnsiTheme="majorHAnsi" w:cstheme="majorHAnsi"/>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7436043"/>
      <w:docPartObj>
        <w:docPartGallery w:val="Page Numbers (Bottom of Page)"/>
        <w:docPartUnique/>
      </w:docPartObj>
    </w:sdtPr>
    <w:sdtEndPr>
      <w:rPr>
        <w:noProof/>
      </w:rPr>
    </w:sdtEndPr>
    <w:sdtContent>
      <w:p w14:paraId="7F45FBCB" w14:textId="45ECB28C" w:rsidR="00131C3C" w:rsidRDefault="00131C3C">
        <w:pPr>
          <w:pStyle w:val="Footer"/>
        </w:pPr>
        <w:r>
          <w:fldChar w:fldCharType="begin"/>
        </w:r>
        <w:r>
          <w:instrText xml:space="preserve"> PAGE   \* MERGEFORMAT </w:instrText>
        </w:r>
        <w:r>
          <w:fldChar w:fldCharType="separate"/>
        </w:r>
        <w:r w:rsidR="00274A2D">
          <w:rPr>
            <w:noProof/>
          </w:rPr>
          <w:t>3</w:t>
        </w:r>
        <w:r>
          <w:rPr>
            <w:noProof/>
          </w:rPr>
          <w:fldChar w:fldCharType="end"/>
        </w:r>
      </w:p>
    </w:sdtContent>
  </w:sdt>
  <w:p w14:paraId="50467C6E" w14:textId="77777777" w:rsidR="00131C3C" w:rsidRDefault="00131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E0409" w14:textId="77777777" w:rsidR="003C5145" w:rsidRDefault="003C5145" w:rsidP="00131C3C">
      <w:r>
        <w:separator/>
      </w:r>
    </w:p>
  </w:footnote>
  <w:footnote w:type="continuationSeparator" w:id="0">
    <w:p w14:paraId="5EA3CF1A" w14:textId="77777777" w:rsidR="003C5145" w:rsidRDefault="003C5145" w:rsidP="00131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327AF" w14:textId="63EF0CD4" w:rsidR="00D32039" w:rsidRDefault="00D32039" w:rsidP="00D32039">
    <w:pPr>
      <w:pStyle w:val="Header"/>
    </w:pPr>
    <w:r>
      <w:rPr>
        <w:noProof/>
      </w:rPr>
      <w:drawing>
        <wp:anchor distT="0" distB="0" distL="114300" distR="114300" simplePos="0" relativeHeight="251658240" behindDoc="1" locked="0" layoutInCell="1" allowOverlap="1" wp14:anchorId="446B1963" wp14:editId="5677991B">
          <wp:simplePos x="0" y="0"/>
          <wp:positionH relativeFrom="margin">
            <wp:align>right</wp:align>
          </wp:positionH>
          <wp:positionV relativeFrom="paragraph">
            <wp:posOffset>7620</wp:posOffset>
          </wp:positionV>
          <wp:extent cx="984250" cy="572770"/>
          <wp:effectExtent l="0" t="0" r="6350" b="0"/>
          <wp:wrapTight wrapText="bothSides">
            <wp:wrapPolygon edited="0">
              <wp:start x="0" y="0"/>
              <wp:lineTo x="2508" y="11494"/>
              <wp:lineTo x="1254" y="14368"/>
              <wp:lineTo x="1672" y="20834"/>
              <wp:lineTo x="19649" y="20834"/>
              <wp:lineTo x="21321" y="11494"/>
              <wp:lineTo x="183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879"/>
                  <a:stretch/>
                </pic:blipFill>
                <pic:spPr bwMode="auto">
                  <a:xfrm>
                    <a:off x="0" y="0"/>
                    <a:ext cx="984250" cy="572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59657BD" wp14:editId="53B0CE8B">
          <wp:extent cx="851347" cy="577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4391" cy="586703"/>
                  </a:xfrm>
                  <a:prstGeom prst="rect">
                    <a:avLst/>
                  </a:prstGeom>
                  <a:noFill/>
                  <a:ln>
                    <a:noFill/>
                  </a:ln>
                </pic:spPr>
              </pic:pic>
            </a:graphicData>
          </a:graphic>
        </wp:inline>
      </w:drawing>
    </w:r>
    <w:r w:rsidRPr="00D32039">
      <w:t xml:space="preserve"> </w:t>
    </w:r>
  </w:p>
  <w:p w14:paraId="5F4001FD" w14:textId="046ADC05" w:rsidR="00357BF5" w:rsidRDefault="00357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32A9"/>
    <w:multiLevelType w:val="hybridMultilevel"/>
    <w:tmpl w:val="613EF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43C15"/>
    <w:multiLevelType w:val="multilevel"/>
    <w:tmpl w:val="4B080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864C8"/>
    <w:multiLevelType w:val="hybridMultilevel"/>
    <w:tmpl w:val="F07C7A14"/>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B4154A3"/>
    <w:multiLevelType w:val="multilevel"/>
    <w:tmpl w:val="6D246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93055"/>
    <w:multiLevelType w:val="hybridMultilevel"/>
    <w:tmpl w:val="3774B6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36733"/>
    <w:multiLevelType w:val="hybridMultilevel"/>
    <w:tmpl w:val="D3A8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69A26A1"/>
    <w:multiLevelType w:val="hybridMultilevel"/>
    <w:tmpl w:val="DC9E3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3648A"/>
    <w:multiLevelType w:val="multilevel"/>
    <w:tmpl w:val="A9A6F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B634F"/>
    <w:multiLevelType w:val="hybridMultilevel"/>
    <w:tmpl w:val="0E7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272DF0"/>
    <w:multiLevelType w:val="hybridMultilevel"/>
    <w:tmpl w:val="FC7EF06A"/>
    <w:lvl w:ilvl="0" w:tplc="16BECA9A">
      <w:start w:val="1800"/>
      <w:numFmt w:val="bullet"/>
      <w:lvlText w:val="-"/>
      <w:lvlJc w:val="left"/>
      <w:pPr>
        <w:ind w:left="1080" w:hanging="360"/>
      </w:pPr>
      <w:rPr>
        <w:rFonts w:ascii="Trebuchet MS" w:eastAsia="Calibri" w:hAnsi="Trebuchet M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5A95101"/>
    <w:multiLevelType w:val="hybridMultilevel"/>
    <w:tmpl w:val="138673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FC4101D"/>
    <w:multiLevelType w:val="hybridMultilevel"/>
    <w:tmpl w:val="D37E4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8E36A9"/>
    <w:multiLevelType w:val="multilevel"/>
    <w:tmpl w:val="68A8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312DF7"/>
    <w:multiLevelType w:val="hybridMultilevel"/>
    <w:tmpl w:val="107E1D04"/>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392776F"/>
    <w:multiLevelType w:val="hybridMultilevel"/>
    <w:tmpl w:val="867EF90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3B367CD"/>
    <w:multiLevelType w:val="hybridMultilevel"/>
    <w:tmpl w:val="CFE896FA"/>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4DBB3C93"/>
    <w:multiLevelType w:val="hybridMultilevel"/>
    <w:tmpl w:val="1456A47C"/>
    <w:lvl w:ilvl="0" w:tplc="0C090001">
      <w:start w:val="1"/>
      <w:numFmt w:val="bullet"/>
      <w:lvlText w:val=""/>
      <w:lvlJc w:val="left"/>
      <w:pPr>
        <w:ind w:left="767" w:hanging="360"/>
      </w:pPr>
      <w:rPr>
        <w:rFonts w:ascii="Symbol" w:hAnsi="Symbol" w:cs="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cs="Wingdings" w:hint="default"/>
      </w:rPr>
    </w:lvl>
    <w:lvl w:ilvl="3" w:tplc="0C090001" w:tentative="1">
      <w:start w:val="1"/>
      <w:numFmt w:val="bullet"/>
      <w:lvlText w:val=""/>
      <w:lvlJc w:val="left"/>
      <w:pPr>
        <w:ind w:left="2927" w:hanging="360"/>
      </w:pPr>
      <w:rPr>
        <w:rFonts w:ascii="Symbol" w:hAnsi="Symbol" w:cs="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cs="Wingdings" w:hint="default"/>
      </w:rPr>
    </w:lvl>
    <w:lvl w:ilvl="6" w:tplc="0C090001" w:tentative="1">
      <w:start w:val="1"/>
      <w:numFmt w:val="bullet"/>
      <w:lvlText w:val=""/>
      <w:lvlJc w:val="left"/>
      <w:pPr>
        <w:ind w:left="5087" w:hanging="360"/>
      </w:pPr>
      <w:rPr>
        <w:rFonts w:ascii="Symbol" w:hAnsi="Symbol" w:cs="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cs="Wingdings" w:hint="default"/>
      </w:rPr>
    </w:lvl>
  </w:abstractNum>
  <w:abstractNum w:abstractNumId="17" w15:restartNumberingAfterBreak="0">
    <w:nsid w:val="5814430F"/>
    <w:multiLevelType w:val="hybridMultilevel"/>
    <w:tmpl w:val="BAD03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C540BA"/>
    <w:multiLevelType w:val="hybridMultilevel"/>
    <w:tmpl w:val="BC1AE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50712E0"/>
    <w:multiLevelType w:val="hybridMultilevel"/>
    <w:tmpl w:val="7B68C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BD63C0"/>
    <w:multiLevelType w:val="hybridMultilevel"/>
    <w:tmpl w:val="E1A2A8B2"/>
    <w:lvl w:ilvl="0" w:tplc="4988531C">
      <w:start w:val="1"/>
      <w:numFmt w:val="bullet"/>
      <w:lvlText w:val=""/>
      <w:lvlJc w:val="left"/>
      <w:pPr>
        <w:ind w:left="360" w:hanging="360"/>
      </w:pPr>
      <w:rPr>
        <w:rFonts w:ascii="Symbol" w:hAnsi="Symbol" w:hint="default"/>
      </w:rPr>
    </w:lvl>
    <w:lvl w:ilvl="1" w:tplc="EAE2851C">
      <w:start w:val="1"/>
      <w:numFmt w:val="bullet"/>
      <w:lvlText w:val="o"/>
      <w:lvlJc w:val="left"/>
      <w:pPr>
        <w:ind w:left="1080" w:hanging="360"/>
      </w:pPr>
      <w:rPr>
        <w:rFonts w:ascii="Courier New" w:hAnsi="Courier New" w:hint="default"/>
      </w:rPr>
    </w:lvl>
    <w:lvl w:ilvl="2" w:tplc="0D6C273C">
      <w:start w:val="1"/>
      <w:numFmt w:val="bullet"/>
      <w:lvlText w:val=""/>
      <w:lvlJc w:val="left"/>
      <w:pPr>
        <w:ind w:left="1800" w:hanging="360"/>
      </w:pPr>
      <w:rPr>
        <w:rFonts w:ascii="Wingdings" w:hAnsi="Wingdings" w:hint="default"/>
      </w:rPr>
    </w:lvl>
    <w:lvl w:ilvl="3" w:tplc="6F8EF38C">
      <w:start w:val="1"/>
      <w:numFmt w:val="bullet"/>
      <w:lvlText w:val=""/>
      <w:lvlJc w:val="left"/>
      <w:pPr>
        <w:ind w:left="2520" w:hanging="360"/>
      </w:pPr>
      <w:rPr>
        <w:rFonts w:ascii="Symbol" w:hAnsi="Symbol" w:hint="default"/>
      </w:rPr>
    </w:lvl>
    <w:lvl w:ilvl="4" w:tplc="D85CBEBA">
      <w:start w:val="1"/>
      <w:numFmt w:val="bullet"/>
      <w:lvlText w:val="o"/>
      <w:lvlJc w:val="left"/>
      <w:pPr>
        <w:ind w:left="3240" w:hanging="360"/>
      </w:pPr>
      <w:rPr>
        <w:rFonts w:ascii="Courier New" w:hAnsi="Courier New" w:hint="default"/>
      </w:rPr>
    </w:lvl>
    <w:lvl w:ilvl="5" w:tplc="64F2070E">
      <w:start w:val="1"/>
      <w:numFmt w:val="bullet"/>
      <w:lvlText w:val=""/>
      <w:lvlJc w:val="left"/>
      <w:pPr>
        <w:ind w:left="3960" w:hanging="360"/>
      </w:pPr>
      <w:rPr>
        <w:rFonts w:ascii="Wingdings" w:hAnsi="Wingdings" w:hint="default"/>
      </w:rPr>
    </w:lvl>
    <w:lvl w:ilvl="6" w:tplc="EB0830E2">
      <w:start w:val="1"/>
      <w:numFmt w:val="bullet"/>
      <w:lvlText w:val=""/>
      <w:lvlJc w:val="left"/>
      <w:pPr>
        <w:ind w:left="4680" w:hanging="360"/>
      </w:pPr>
      <w:rPr>
        <w:rFonts w:ascii="Symbol" w:hAnsi="Symbol" w:hint="default"/>
      </w:rPr>
    </w:lvl>
    <w:lvl w:ilvl="7" w:tplc="BE541922">
      <w:start w:val="1"/>
      <w:numFmt w:val="bullet"/>
      <w:lvlText w:val="o"/>
      <w:lvlJc w:val="left"/>
      <w:pPr>
        <w:ind w:left="5400" w:hanging="360"/>
      </w:pPr>
      <w:rPr>
        <w:rFonts w:ascii="Courier New" w:hAnsi="Courier New" w:hint="default"/>
      </w:rPr>
    </w:lvl>
    <w:lvl w:ilvl="8" w:tplc="6CC40698">
      <w:start w:val="1"/>
      <w:numFmt w:val="bullet"/>
      <w:lvlText w:val=""/>
      <w:lvlJc w:val="left"/>
      <w:pPr>
        <w:ind w:left="6120" w:hanging="360"/>
      </w:pPr>
      <w:rPr>
        <w:rFonts w:ascii="Wingdings" w:hAnsi="Wingdings" w:hint="default"/>
      </w:rPr>
    </w:lvl>
  </w:abstractNum>
  <w:abstractNum w:abstractNumId="21" w15:restartNumberingAfterBreak="0">
    <w:nsid w:val="78C27542"/>
    <w:multiLevelType w:val="hybridMultilevel"/>
    <w:tmpl w:val="8BC6B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E16036"/>
    <w:multiLevelType w:val="hybridMultilevel"/>
    <w:tmpl w:val="622C90AC"/>
    <w:lvl w:ilvl="0" w:tplc="08090001">
      <w:start w:val="1"/>
      <w:numFmt w:val="bullet"/>
      <w:lvlText w:val=""/>
      <w:lvlJc w:val="left"/>
      <w:pPr>
        <w:ind w:left="761" w:hanging="360"/>
      </w:pPr>
      <w:rPr>
        <w:rFonts w:ascii="Symbol" w:hAnsi="Symbol" w:hint="default"/>
      </w:rPr>
    </w:lvl>
    <w:lvl w:ilvl="1" w:tplc="08090003">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num w:numId="1">
    <w:abstractNumId w:val="18"/>
  </w:num>
  <w:num w:numId="2">
    <w:abstractNumId w:val="18"/>
  </w:num>
  <w:num w:numId="3">
    <w:abstractNumId w:val="4"/>
  </w:num>
  <w:num w:numId="4">
    <w:abstractNumId w:val="2"/>
  </w:num>
  <w:num w:numId="5">
    <w:abstractNumId w:val="5"/>
  </w:num>
  <w:num w:numId="6">
    <w:abstractNumId w:val="12"/>
  </w:num>
  <w:num w:numId="7">
    <w:abstractNumId w:val="16"/>
  </w:num>
  <w:num w:numId="8">
    <w:abstractNumId w:val="20"/>
  </w:num>
  <w:num w:numId="9">
    <w:abstractNumId w:val="14"/>
  </w:num>
  <w:num w:numId="10">
    <w:abstractNumId w:val="15"/>
  </w:num>
  <w:num w:numId="11">
    <w:abstractNumId w:val="17"/>
  </w:num>
  <w:num w:numId="12">
    <w:abstractNumId w:val="13"/>
  </w:num>
  <w:num w:numId="13">
    <w:abstractNumId w:val="11"/>
  </w:num>
  <w:num w:numId="14">
    <w:abstractNumId w:val="2"/>
  </w:num>
  <w:num w:numId="15">
    <w:abstractNumId w:val="9"/>
  </w:num>
  <w:num w:numId="16">
    <w:abstractNumId w:val="18"/>
  </w:num>
  <w:num w:numId="17">
    <w:abstractNumId w:val="21"/>
  </w:num>
  <w:num w:numId="18">
    <w:abstractNumId w:val="8"/>
  </w:num>
  <w:num w:numId="19">
    <w:abstractNumId w:val="10"/>
  </w:num>
  <w:num w:numId="20">
    <w:abstractNumId w:val="0"/>
  </w:num>
  <w:num w:numId="21">
    <w:abstractNumId w:val="3"/>
  </w:num>
  <w:num w:numId="22">
    <w:abstractNumId w:val="1"/>
  </w:num>
  <w:num w:numId="23">
    <w:abstractNumId w:val="7"/>
  </w:num>
  <w:num w:numId="24">
    <w:abstractNumId w:val="22"/>
  </w:num>
  <w:num w:numId="25">
    <w:abstractNumId w:val="1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CC5"/>
    <w:rsid w:val="000048A6"/>
    <w:rsid w:val="00006CC5"/>
    <w:rsid w:val="000131DB"/>
    <w:rsid w:val="00061C0C"/>
    <w:rsid w:val="00064345"/>
    <w:rsid w:val="00075040"/>
    <w:rsid w:val="000B226C"/>
    <w:rsid w:val="000B3593"/>
    <w:rsid w:val="000C312A"/>
    <w:rsid w:val="000D20E1"/>
    <w:rsid w:val="00100B41"/>
    <w:rsid w:val="00104781"/>
    <w:rsid w:val="00106660"/>
    <w:rsid w:val="00126CBF"/>
    <w:rsid w:val="00131C3C"/>
    <w:rsid w:val="00132995"/>
    <w:rsid w:val="00161A6B"/>
    <w:rsid w:val="001653BB"/>
    <w:rsid w:val="00165EEB"/>
    <w:rsid w:val="001832BE"/>
    <w:rsid w:val="001A20A4"/>
    <w:rsid w:val="001A5D83"/>
    <w:rsid w:val="001B0307"/>
    <w:rsid w:val="001C1EE6"/>
    <w:rsid w:val="00211245"/>
    <w:rsid w:val="002417B2"/>
    <w:rsid w:val="00241B4D"/>
    <w:rsid w:val="002459EA"/>
    <w:rsid w:val="002578F9"/>
    <w:rsid w:val="002629FB"/>
    <w:rsid w:val="00264328"/>
    <w:rsid w:val="00266F2E"/>
    <w:rsid w:val="00274A2D"/>
    <w:rsid w:val="00284757"/>
    <w:rsid w:val="0029350C"/>
    <w:rsid w:val="002A6698"/>
    <w:rsid w:val="002B4905"/>
    <w:rsid w:val="002D0EF3"/>
    <w:rsid w:val="002F4ABB"/>
    <w:rsid w:val="00310575"/>
    <w:rsid w:val="0033376D"/>
    <w:rsid w:val="0035584C"/>
    <w:rsid w:val="003562B4"/>
    <w:rsid w:val="00357BF5"/>
    <w:rsid w:val="00357FF9"/>
    <w:rsid w:val="003647B7"/>
    <w:rsid w:val="00364DA8"/>
    <w:rsid w:val="003800A3"/>
    <w:rsid w:val="003825A7"/>
    <w:rsid w:val="00395B96"/>
    <w:rsid w:val="003C1CCA"/>
    <w:rsid w:val="003C5145"/>
    <w:rsid w:val="003C7C82"/>
    <w:rsid w:val="003E1625"/>
    <w:rsid w:val="00402C61"/>
    <w:rsid w:val="00437E35"/>
    <w:rsid w:val="004440E1"/>
    <w:rsid w:val="00472282"/>
    <w:rsid w:val="004804B0"/>
    <w:rsid w:val="004837F6"/>
    <w:rsid w:val="004B38EF"/>
    <w:rsid w:val="004D3078"/>
    <w:rsid w:val="004D7BB9"/>
    <w:rsid w:val="004E30C0"/>
    <w:rsid w:val="00503B6E"/>
    <w:rsid w:val="00513DDE"/>
    <w:rsid w:val="00517DBB"/>
    <w:rsid w:val="00552322"/>
    <w:rsid w:val="00564C08"/>
    <w:rsid w:val="005714C6"/>
    <w:rsid w:val="00587FFD"/>
    <w:rsid w:val="005B4659"/>
    <w:rsid w:val="005D1201"/>
    <w:rsid w:val="005D5D7C"/>
    <w:rsid w:val="005E0024"/>
    <w:rsid w:val="005E461F"/>
    <w:rsid w:val="005F1351"/>
    <w:rsid w:val="006138A0"/>
    <w:rsid w:val="00615530"/>
    <w:rsid w:val="00685377"/>
    <w:rsid w:val="00686866"/>
    <w:rsid w:val="00691900"/>
    <w:rsid w:val="00711751"/>
    <w:rsid w:val="00713D27"/>
    <w:rsid w:val="00722E47"/>
    <w:rsid w:val="00730B04"/>
    <w:rsid w:val="007334CA"/>
    <w:rsid w:val="007418AA"/>
    <w:rsid w:val="00747A17"/>
    <w:rsid w:val="00751B7B"/>
    <w:rsid w:val="00796831"/>
    <w:rsid w:val="007A5F48"/>
    <w:rsid w:val="007B106F"/>
    <w:rsid w:val="007D45FB"/>
    <w:rsid w:val="007E498B"/>
    <w:rsid w:val="008010BC"/>
    <w:rsid w:val="0081062E"/>
    <w:rsid w:val="00823C4A"/>
    <w:rsid w:val="00832E54"/>
    <w:rsid w:val="008629F0"/>
    <w:rsid w:val="008834EB"/>
    <w:rsid w:val="0088458A"/>
    <w:rsid w:val="008A7EE0"/>
    <w:rsid w:val="008C7DAB"/>
    <w:rsid w:val="008D1D55"/>
    <w:rsid w:val="008F130E"/>
    <w:rsid w:val="00931259"/>
    <w:rsid w:val="00967061"/>
    <w:rsid w:val="00982931"/>
    <w:rsid w:val="009C542B"/>
    <w:rsid w:val="009E2609"/>
    <w:rsid w:val="009F5AF5"/>
    <w:rsid w:val="00A06A78"/>
    <w:rsid w:val="00A16475"/>
    <w:rsid w:val="00A3322E"/>
    <w:rsid w:val="00A45DDC"/>
    <w:rsid w:val="00A4763E"/>
    <w:rsid w:val="00A478AF"/>
    <w:rsid w:val="00A71AA7"/>
    <w:rsid w:val="00A857EB"/>
    <w:rsid w:val="00AA3B41"/>
    <w:rsid w:val="00AA684B"/>
    <w:rsid w:val="00AD09B2"/>
    <w:rsid w:val="00AD48F9"/>
    <w:rsid w:val="00AE6E67"/>
    <w:rsid w:val="00AF0B6E"/>
    <w:rsid w:val="00AF7225"/>
    <w:rsid w:val="00B31097"/>
    <w:rsid w:val="00B41CB7"/>
    <w:rsid w:val="00B70951"/>
    <w:rsid w:val="00BC795E"/>
    <w:rsid w:val="00BD3911"/>
    <w:rsid w:val="00BF3007"/>
    <w:rsid w:val="00C009F5"/>
    <w:rsid w:val="00C077B7"/>
    <w:rsid w:val="00C159AE"/>
    <w:rsid w:val="00C32774"/>
    <w:rsid w:val="00C46ABD"/>
    <w:rsid w:val="00C642F7"/>
    <w:rsid w:val="00C858E2"/>
    <w:rsid w:val="00C90366"/>
    <w:rsid w:val="00C96E44"/>
    <w:rsid w:val="00CA6794"/>
    <w:rsid w:val="00CD4206"/>
    <w:rsid w:val="00CE00DA"/>
    <w:rsid w:val="00CE0D0F"/>
    <w:rsid w:val="00CE0F09"/>
    <w:rsid w:val="00D32039"/>
    <w:rsid w:val="00D323DB"/>
    <w:rsid w:val="00D67D61"/>
    <w:rsid w:val="00DC2476"/>
    <w:rsid w:val="00DC6E68"/>
    <w:rsid w:val="00DD140D"/>
    <w:rsid w:val="00DE03D1"/>
    <w:rsid w:val="00DE58F0"/>
    <w:rsid w:val="00E02249"/>
    <w:rsid w:val="00E05457"/>
    <w:rsid w:val="00E4724F"/>
    <w:rsid w:val="00E474A7"/>
    <w:rsid w:val="00E565DB"/>
    <w:rsid w:val="00EB5155"/>
    <w:rsid w:val="00EC083A"/>
    <w:rsid w:val="00EF02AF"/>
    <w:rsid w:val="00EF3924"/>
    <w:rsid w:val="00F07450"/>
    <w:rsid w:val="00F20D6D"/>
    <w:rsid w:val="00F25ACA"/>
    <w:rsid w:val="00F436FA"/>
    <w:rsid w:val="00F46A1C"/>
    <w:rsid w:val="00F72297"/>
    <w:rsid w:val="00F76A8F"/>
    <w:rsid w:val="00F775A5"/>
    <w:rsid w:val="00F8109B"/>
    <w:rsid w:val="00F811FC"/>
    <w:rsid w:val="00F9466B"/>
    <w:rsid w:val="00F97698"/>
    <w:rsid w:val="00FA6B56"/>
    <w:rsid w:val="00FA7489"/>
    <w:rsid w:val="00FB1C69"/>
    <w:rsid w:val="00FB63BC"/>
    <w:rsid w:val="00FD4C96"/>
    <w:rsid w:val="00FF3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97B50"/>
  <w15:chartTrackingRefBased/>
  <w15:docId w15:val="{CE56D41D-137A-4EF8-99F3-CD173BFC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CC5"/>
    <w:pPr>
      <w:spacing w:after="0" w:line="240" w:lineRule="auto"/>
    </w:pPr>
    <w:rPr>
      <w:rFonts w:ascii="Calibri" w:hAnsi="Calibri" w:cs="Calibri"/>
      <w:lang w:eastAsia="en-AU"/>
    </w:rPr>
  </w:style>
  <w:style w:type="paragraph" w:styleId="Heading1">
    <w:name w:val="heading 1"/>
    <w:basedOn w:val="Normal"/>
    <w:next w:val="Normal"/>
    <w:link w:val="Heading1Char"/>
    <w:uiPriority w:val="9"/>
    <w:qFormat/>
    <w:rsid w:val="00402C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5B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106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CC5"/>
    <w:pPr>
      <w:ind w:left="720"/>
    </w:pPr>
  </w:style>
  <w:style w:type="paragraph" w:styleId="BalloonText">
    <w:name w:val="Balloon Text"/>
    <w:basedOn w:val="Normal"/>
    <w:link w:val="BalloonTextChar"/>
    <w:uiPriority w:val="99"/>
    <w:semiHidden/>
    <w:unhideWhenUsed/>
    <w:rsid w:val="002847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757"/>
    <w:rPr>
      <w:rFonts w:ascii="Segoe UI" w:hAnsi="Segoe UI" w:cs="Segoe UI"/>
      <w:sz w:val="18"/>
      <w:szCs w:val="18"/>
      <w:lang w:eastAsia="en-AU"/>
    </w:rPr>
  </w:style>
  <w:style w:type="character" w:styleId="Hyperlink">
    <w:name w:val="Hyperlink"/>
    <w:basedOn w:val="DefaultParagraphFont"/>
    <w:uiPriority w:val="99"/>
    <w:unhideWhenUsed/>
    <w:rsid w:val="00713D27"/>
    <w:rPr>
      <w:color w:val="0000FF"/>
      <w:u w:val="single"/>
    </w:rPr>
  </w:style>
  <w:style w:type="character" w:styleId="Strong">
    <w:name w:val="Strong"/>
    <w:basedOn w:val="DefaultParagraphFont"/>
    <w:uiPriority w:val="22"/>
    <w:qFormat/>
    <w:rsid w:val="008F130E"/>
    <w:rPr>
      <w:b/>
      <w:bCs/>
    </w:rPr>
  </w:style>
  <w:style w:type="paragraph" w:customStyle="1" w:styleId="rteindent1">
    <w:name w:val="rteindent1"/>
    <w:basedOn w:val="Normal"/>
    <w:rsid w:val="00DC6E68"/>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159AE"/>
    <w:rPr>
      <w:color w:val="954F72" w:themeColor="followedHyperlink"/>
      <w:u w:val="single"/>
    </w:rPr>
  </w:style>
  <w:style w:type="paragraph" w:styleId="NormalWeb">
    <w:name w:val="Normal (Web)"/>
    <w:basedOn w:val="Normal"/>
    <w:uiPriority w:val="99"/>
    <w:unhideWhenUsed/>
    <w:rsid w:val="00FD4C9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1A5D83"/>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1A5D83"/>
    <w:pPr>
      <w:spacing w:after="160"/>
    </w:pPr>
    <w:rPr>
      <w:rFonts w:ascii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1A5D83"/>
    <w:rPr>
      <w:sz w:val="20"/>
      <w:szCs w:val="20"/>
      <w:lang w:val="en-GB"/>
    </w:rPr>
  </w:style>
  <w:style w:type="character" w:styleId="CommentReference">
    <w:name w:val="annotation reference"/>
    <w:basedOn w:val="DefaultParagraphFont"/>
    <w:uiPriority w:val="99"/>
    <w:semiHidden/>
    <w:unhideWhenUsed/>
    <w:rsid w:val="001A5D83"/>
    <w:rPr>
      <w:sz w:val="16"/>
      <w:szCs w:val="16"/>
    </w:rPr>
  </w:style>
  <w:style w:type="character" w:customStyle="1" w:styleId="UnresolvedMention1">
    <w:name w:val="Unresolved Mention1"/>
    <w:basedOn w:val="DefaultParagraphFont"/>
    <w:uiPriority w:val="99"/>
    <w:semiHidden/>
    <w:unhideWhenUsed/>
    <w:rsid w:val="00131C3C"/>
    <w:rPr>
      <w:color w:val="605E5C"/>
      <w:shd w:val="clear" w:color="auto" w:fill="E1DFDD"/>
    </w:rPr>
  </w:style>
  <w:style w:type="paragraph" w:styleId="Header">
    <w:name w:val="header"/>
    <w:basedOn w:val="Normal"/>
    <w:link w:val="HeaderChar"/>
    <w:uiPriority w:val="99"/>
    <w:unhideWhenUsed/>
    <w:rsid w:val="00131C3C"/>
    <w:pPr>
      <w:tabs>
        <w:tab w:val="center" w:pos="4513"/>
        <w:tab w:val="right" w:pos="9026"/>
      </w:tabs>
    </w:pPr>
  </w:style>
  <w:style w:type="character" w:customStyle="1" w:styleId="HeaderChar">
    <w:name w:val="Header Char"/>
    <w:basedOn w:val="DefaultParagraphFont"/>
    <w:link w:val="Header"/>
    <w:uiPriority w:val="99"/>
    <w:rsid w:val="00131C3C"/>
    <w:rPr>
      <w:rFonts w:ascii="Calibri" w:hAnsi="Calibri" w:cs="Calibri"/>
      <w:lang w:eastAsia="en-AU"/>
    </w:rPr>
  </w:style>
  <w:style w:type="paragraph" w:styleId="Footer">
    <w:name w:val="footer"/>
    <w:basedOn w:val="Normal"/>
    <w:link w:val="FooterChar"/>
    <w:uiPriority w:val="99"/>
    <w:unhideWhenUsed/>
    <w:rsid w:val="00131C3C"/>
    <w:pPr>
      <w:tabs>
        <w:tab w:val="center" w:pos="4513"/>
        <w:tab w:val="right" w:pos="9026"/>
      </w:tabs>
    </w:pPr>
  </w:style>
  <w:style w:type="character" w:customStyle="1" w:styleId="FooterChar">
    <w:name w:val="Footer Char"/>
    <w:basedOn w:val="DefaultParagraphFont"/>
    <w:link w:val="Footer"/>
    <w:uiPriority w:val="99"/>
    <w:rsid w:val="00131C3C"/>
    <w:rPr>
      <w:rFonts w:ascii="Calibri" w:hAnsi="Calibri" w:cs="Calibri"/>
      <w:lang w:eastAsia="en-AU"/>
    </w:rPr>
  </w:style>
  <w:style w:type="character" w:customStyle="1" w:styleId="Heading1Char">
    <w:name w:val="Heading 1 Char"/>
    <w:basedOn w:val="DefaultParagraphFont"/>
    <w:link w:val="Heading1"/>
    <w:uiPriority w:val="9"/>
    <w:rsid w:val="00402C61"/>
    <w:rPr>
      <w:rFonts w:asciiTheme="majorHAnsi" w:eastAsiaTheme="majorEastAsia" w:hAnsiTheme="majorHAnsi" w:cstheme="majorBidi"/>
      <w:color w:val="2F5496" w:themeColor="accent1" w:themeShade="BF"/>
      <w:sz w:val="32"/>
      <w:szCs w:val="32"/>
      <w:lang w:eastAsia="en-AU"/>
    </w:rPr>
  </w:style>
  <w:style w:type="paragraph" w:styleId="CommentSubject">
    <w:name w:val="annotation subject"/>
    <w:basedOn w:val="CommentText"/>
    <w:next w:val="CommentText"/>
    <w:link w:val="CommentSubjectChar"/>
    <w:uiPriority w:val="99"/>
    <w:semiHidden/>
    <w:unhideWhenUsed/>
    <w:rsid w:val="00DE03D1"/>
    <w:pPr>
      <w:spacing w:after="0"/>
    </w:pPr>
    <w:rPr>
      <w:rFonts w:ascii="Calibri" w:hAnsi="Calibri" w:cs="Calibri"/>
      <w:b/>
      <w:bCs/>
      <w:lang w:val="en-AU" w:eastAsia="en-AU"/>
    </w:rPr>
  </w:style>
  <w:style w:type="character" w:customStyle="1" w:styleId="CommentSubjectChar">
    <w:name w:val="Comment Subject Char"/>
    <w:basedOn w:val="CommentTextChar"/>
    <w:link w:val="CommentSubject"/>
    <w:uiPriority w:val="99"/>
    <w:semiHidden/>
    <w:rsid w:val="00DE03D1"/>
    <w:rPr>
      <w:rFonts w:ascii="Calibri" w:hAnsi="Calibri" w:cs="Calibri"/>
      <w:b/>
      <w:bCs/>
      <w:sz w:val="20"/>
      <w:szCs w:val="20"/>
      <w:lang w:val="en-GB" w:eastAsia="en-AU"/>
    </w:rPr>
  </w:style>
  <w:style w:type="character" w:customStyle="1" w:styleId="Heading2Char">
    <w:name w:val="Heading 2 Char"/>
    <w:basedOn w:val="DefaultParagraphFont"/>
    <w:link w:val="Heading2"/>
    <w:uiPriority w:val="9"/>
    <w:rsid w:val="00395B96"/>
    <w:rPr>
      <w:rFonts w:asciiTheme="majorHAnsi" w:eastAsiaTheme="majorEastAsia" w:hAnsiTheme="majorHAnsi" w:cstheme="majorBidi"/>
      <w:color w:val="2F5496" w:themeColor="accent1" w:themeShade="BF"/>
      <w:sz w:val="26"/>
      <w:szCs w:val="26"/>
      <w:lang w:eastAsia="en-AU"/>
    </w:rPr>
  </w:style>
  <w:style w:type="paragraph" w:styleId="EndnoteText">
    <w:name w:val="endnote text"/>
    <w:basedOn w:val="Normal"/>
    <w:link w:val="EndnoteTextChar"/>
    <w:uiPriority w:val="99"/>
    <w:unhideWhenUsed/>
    <w:rsid w:val="008834EB"/>
    <w:rPr>
      <w:sz w:val="20"/>
      <w:szCs w:val="20"/>
    </w:rPr>
  </w:style>
  <w:style w:type="character" w:customStyle="1" w:styleId="EndnoteTextChar">
    <w:name w:val="Endnote Text Char"/>
    <w:basedOn w:val="DefaultParagraphFont"/>
    <w:link w:val="EndnoteText"/>
    <w:uiPriority w:val="99"/>
    <w:rsid w:val="008834EB"/>
    <w:rPr>
      <w:rFonts w:ascii="Calibri" w:hAnsi="Calibri" w:cs="Calibri"/>
      <w:sz w:val="20"/>
      <w:szCs w:val="20"/>
      <w:lang w:eastAsia="en-AU"/>
    </w:rPr>
  </w:style>
  <w:style w:type="character" w:styleId="EndnoteReference">
    <w:name w:val="endnote reference"/>
    <w:basedOn w:val="DefaultParagraphFont"/>
    <w:uiPriority w:val="99"/>
    <w:semiHidden/>
    <w:unhideWhenUsed/>
    <w:rsid w:val="008834EB"/>
    <w:rPr>
      <w:vertAlign w:val="superscript"/>
    </w:rPr>
  </w:style>
  <w:style w:type="paragraph" w:styleId="FootnoteText">
    <w:name w:val="footnote text"/>
    <w:basedOn w:val="Normal"/>
    <w:link w:val="FootnoteTextChar"/>
    <w:uiPriority w:val="99"/>
    <w:unhideWhenUsed/>
    <w:rsid w:val="0029350C"/>
    <w:rPr>
      <w:sz w:val="20"/>
      <w:szCs w:val="20"/>
    </w:rPr>
  </w:style>
  <w:style w:type="character" w:customStyle="1" w:styleId="FootnoteTextChar">
    <w:name w:val="Footnote Text Char"/>
    <w:basedOn w:val="DefaultParagraphFont"/>
    <w:link w:val="FootnoteText"/>
    <w:uiPriority w:val="99"/>
    <w:rsid w:val="0029350C"/>
    <w:rPr>
      <w:rFonts w:ascii="Calibri" w:hAnsi="Calibri" w:cs="Calibri"/>
      <w:sz w:val="20"/>
      <w:szCs w:val="20"/>
      <w:lang w:eastAsia="en-AU"/>
    </w:rPr>
  </w:style>
  <w:style w:type="character" w:styleId="FootnoteReference">
    <w:name w:val="footnote reference"/>
    <w:basedOn w:val="DefaultParagraphFont"/>
    <w:uiPriority w:val="99"/>
    <w:semiHidden/>
    <w:unhideWhenUsed/>
    <w:rsid w:val="0029350C"/>
    <w:rPr>
      <w:vertAlign w:val="superscript"/>
    </w:rPr>
  </w:style>
  <w:style w:type="character" w:styleId="UnresolvedMention">
    <w:name w:val="Unresolved Mention"/>
    <w:basedOn w:val="DefaultParagraphFont"/>
    <w:uiPriority w:val="99"/>
    <w:semiHidden/>
    <w:unhideWhenUsed/>
    <w:rsid w:val="00C32774"/>
    <w:rPr>
      <w:color w:val="605E5C"/>
      <w:shd w:val="clear" w:color="auto" w:fill="E1DFDD"/>
    </w:rPr>
  </w:style>
  <w:style w:type="character" w:customStyle="1" w:styleId="Heading3Char">
    <w:name w:val="Heading 3 Char"/>
    <w:basedOn w:val="DefaultParagraphFont"/>
    <w:link w:val="Heading3"/>
    <w:uiPriority w:val="9"/>
    <w:rsid w:val="007B106F"/>
    <w:rPr>
      <w:rFonts w:asciiTheme="majorHAnsi" w:eastAsiaTheme="majorEastAsia" w:hAnsiTheme="majorHAnsi" w:cstheme="majorBidi"/>
      <w:color w:val="1F3763" w:themeColor="accent1" w:themeShade="7F"/>
      <w:sz w:val="24"/>
      <w:szCs w:val="24"/>
      <w:lang w:eastAsia="en-AU"/>
    </w:rPr>
  </w:style>
  <w:style w:type="character" w:styleId="IntenseEmphasis">
    <w:name w:val="Intense Emphasis"/>
    <w:basedOn w:val="DefaultParagraphFont"/>
    <w:uiPriority w:val="21"/>
    <w:qFormat/>
    <w:rsid w:val="007B106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5656">
      <w:bodyDiv w:val="1"/>
      <w:marLeft w:val="0"/>
      <w:marRight w:val="0"/>
      <w:marTop w:val="0"/>
      <w:marBottom w:val="0"/>
      <w:divBdr>
        <w:top w:val="none" w:sz="0" w:space="0" w:color="auto"/>
        <w:left w:val="none" w:sz="0" w:space="0" w:color="auto"/>
        <w:bottom w:val="none" w:sz="0" w:space="0" w:color="auto"/>
        <w:right w:val="none" w:sz="0" w:space="0" w:color="auto"/>
      </w:divBdr>
    </w:div>
    <w:div w:id="182863527">
      <w:bodyDiv w:val="1"/>
      <w:marLeft w:val="0"/>
      <w:marRight w:val="0"/>
      <w:marTop w:val="0"/>
      <w:marBottom w:val="0"/>
      <w:divBdr>
        <w:top w:val="none" w:sz="0" w:space="0" w:color="auto"/>
        <w:left w:val="none" w:sz="0" w:space="0" w:color="auto"/>
        <w:bottom w:val="none" w:sz="0" w:space="0" w:color="auto"/>
        <w:right w:val="none" w:sz="0" w:space="0" w:color="auto"/>
      </w:divBdr>
    </w:div>
    <w:div w:id="227541168">
      <w:bodyDiv w:val="1"/>
      <w:marLeft w:val="0"/>
      <w:marRight w:val="0"/>
      <w:marTop w:val="0"/>
      <w:marBottom w:val="0"/>
      <w:divBdr>
        <w:top w:val="none" w:sz="0" w:space="0" w:color="auto"/>
        <w:left w:val="none" w:sz="0" w:space="0" w:color="auto"/>
        <w:bottom w:val="none" w:sz="0" w:space="0" w:color="auto"/>
        <w:right w:val="none" w:sz="0" w:space="0" w:color="auto"/>
      </w:divBdr>
    </w:div>
    <w:div w:id="396637943">
      <w:bodyDiv w:val="1"/>
      <w:marLeft w:val="0"/>
      <w:marRight w:val="0"/>
      <w:marTop w:val="0"/>
      <w:marBottom w:val="0"/>
      <w:divBdr>
        <w:top w:val="none" w:sz="0" w:space="0" w:color="auto"/>
        <w:left w:val="none" w:sz="0" w:space="0" w:color="auto"/>
        <w:bottom w:val="none" w:sz="0" w:space="0" w:color="auto"/>
        <w:right w:val="none" w:sz="0" w:space="0" w:color="auto"/>
      </w:divBdr>
    </w:div>
    <w:div w:id="554119299">
      <w:bodyDiv w:val="1"/>
      <w:marLeft w:val="0"/>
      <w:marRight w:val="0"/>
      <w:marTop w:val="0"/>
      <w:marBottom w:val="0"/>
      <w:divBdr>
        <w:top w:val="none" w:sz="0" w:space="0" w:color="auto"/>
        <w:left w:val="none" w:sz="0" w:space="0" w:color="auto"/>
        <w:bottom w:val="none" w:sz="0" w:space="0" w:color="auto"/>
        <w:right w:val="none" w:sz="0" w:space="0" w:color="auto"/>
      </w:divBdr>
    </w:div>
    <w:div w:id="621575815">
      <w:bodyDiv w:val="1"/>
      <w:marLeft w:val="0"/>
      <w:marRight w:val="0"/>
      <w:marTop w:val="0"/>
      <w:marBottom w:val="0"/>
      <w:divBdr>
        <w:top w:val="none" w:sz="0" w:space="0" w:color="auto"/>
        <w:left w:val="none" w:sz="0" w:space="0" w:color="auto"/>
        <w:bottom w:val="none" w:sz="0" w:space="0" w:color="auto"/>
        <w:right w:val="none" w:sz="0" w:space="0" w:color="auto"/>
      </w:divBdr>
    </w:div>
    <w:div w:id="677389900">
      <w:bodyDiv w:val="1"/>
      <w:marLeft w:val="0"/>
      <w:marRight w:val="0"/>
      <w:marTop w:val="0"/>
      <w:marBottom w:val="0"/>
      <w:divBdr>
        <w:top w:val="none" w:sz="0" w:space="0" w:color="auto"/>
        <w:left w:val="none" w:sz="0" w:space="0" w:color="auto"/>
        <w:bottom w:val="none" w:sz="0" w:space="0" w:color="auto"/>
        <w:right w:val="none" w:sz="0" w:space="0" w:color="auto"/>
      </w:divBdr>
    </w:div>
    <w:div w:id="1062560300">
      <w:bodyDiv w:val="1"/>
      <w:marLeft w:val="0"/>
      <w:marRight w:val="0"/>
      <w:marTop w:val="0"/>
      <w:marBottom w:val="0"/>
      <w:divBdr>
        <w:top w:val="none" w:sz="0" w:space="0" w:color="auto"/>
        <w:left w:val="none" w:sz="0" w:space="0" w:color="auto"/>
        <w:bottom w:val="none" w:sz="0" w:space="0" w:color="auto"/>
        <w:right w:val="none" w:sz="0" w:space="0" w:color="auto"/>
      </w:divBdr>
    </w:div>
    <w:div w:id="1148085679">
      <w:bodyDiv w:val="1"/>
      <w:marLeft w:val="0"/>
      <w:marRight w:val="0"/>
      <w:marTop w:val="0"/>
      <w:marBottom w:val="0"/>
      <w:divBdr>
        <w:top w:val="none" w:sz="0" w:space="0" w:color="auto"/>
        <w:left w:val="none" w:sz="0" w:space="0" w:color="auto"/>
        <w:bottom w:val="none" w:sz="0" w:space="0" w:color="auto"/>
        <w:right w:val="none" w:sz="0" w:space="0" w:color="auto"/>
      </w:divBdr>
    </w:div>
    <w:div w:id="1399665426">
      <w:bodyDiv w:val="1"/>
      <w:marLeft w:val="0"/>
      <w:marRight w:val="0"/>
      <w:marTop w:val="0"/>
      <w:marBottom w:val="0"/>
      <w:divBdr>
        <w:top w:val="none" w:sz="0" w:space="0" w:color="auto"/>
        <w:left w:val="none" w:sz="0" w:space="0" w:color="auto"/>
        <w:bottom w:val="none" w:sz="0" w:space="0" w:color="auto"/>
        <w:right w:val="none" w:sz="0" w:space="0" w:color="auto"/>
      </w:divBdr>
    </w:div>
    <w:div w:id="1552500521">
      <w:bodyDiv w:val="1"/>
      <w:marLeft w:val="0"/>
      <w:marRight w:val="0"/>
      <w:marTop w:val="0"/>
      <w:marBottom w:val="0"/>
      <w:divBdr>
        <w:top w:val="none" w:sz="0" w:space="0" w:color="auto"/>
        <w:left w:val="none" w:sz="0" w:space="0" w:color="auto"/>
        <w:bottom w:val="none" w:sz="0" w:space="0" w:color="auto"/>
        <w:right w:val="none" w:sz="0" w:space="0" w:color="auto"/>
      </w:divBdr>
    </w:div>
    <w:div w:id="1626891284">
      <w:bodyDiv w:val="1"/>
      <w:marLeft w:val="0"/>
      <w:marRight w:val="0"/>
      <w:marTop w:val="0"/>
      <w:marBottom w:val="0"/>
      <w:divBdr>
        <w:top w:val="none" w:sz="0" w:space="0" w:color="auto"/>
        <w:left w:val="none" w:sz="0" w:space="0" w:color="auto"/>
        <w:bottom w:val="none" w:sz="0" w:space="0" w:color="auto"/>
        <w:right w:val="none" w:sz="0" w:space="0" w:color="auto"/>
      </w:divBdr>
    </w:div>
    <w:div w:id="1663850829">
      <w:bodyDiv w:val="1"/>
      <w:marLeft w:val="0"/>
      <w:marRight w:val="0"/>
      <w:marTop w:val="0"/>
      <w:marBottom w:val="0"/>
      <w:divBdr>
        <w:top w:val="none" w:sz="0" w:space="0" w:color="auto"/>
        <w:left w:val="none" w:sz="0" w:space="0" w:color="auto"/>
        <w:bottom w:val="none" w:sz="0" w:space="0" w:color="auto"/>
        <w:right w:val="none" w:sz="0" w:space="0" w:color="auto"/>
      </w:divBdr>
    </w:div>
    <w:div w:id="1754009092">
      <w:bodyDiv w:val="1"/>
      <w:marLeft w:val="0"/>
      <w:marRight w:val="0"/>
      <w:marTop w:val="0"/>
      <w:marBottom w:val="0"/>
      <w:divBdr>
        <w:top w:val="none" w:sz="0" w:space="0" w:color="auto"/>
        <w:left w:val="none" w:sz="0" w:space="0" w:color="auto"/>
        <w:bottom w:val="none" w:sz="0" w:space="0" w:color="auto"/>
        <w:right w:val="none" w:sz="0" w:space="0" w:color="auto"/>
      </w:divBdr>
    </w:div>
    <w:div w:id="1780562709">
      <w:bodyDiv w:val="1"/>
      <w:marLeft w:val="0"/>
      <w:marRight w:val="0"/>
      <w:marTop w:val="0"/>
      <w:marBottom w:val="0"/>
      <w:divBdr>
        <w:top w:val="none" w:sz="0" w:space="0" w:color="auto"/>
        <w:left w:val="none" w:sz="0" w:space="0" w:color="auto"/>
        <w:bottom w:val="none" w:sz="0" w:space="0" w:color="auto"/>
        <w:right w:val="none" w:sz="0" w:space="0" w:color="auto"/>
      </w:divBdr>
    </w:div>
    <w:div w:id="1957249696">
      <w:bodyDiv w:val="1"/>
      <w:marLeft w:val="0"/>
      <w:marRight w:val="0"/>
      <w:marTop w:val="0"/>
      <w:marBottom w:val="0"/>
      <w:divBdr>
        <w:top w:val="none" w:sz="0" w:space="0" w:color="auto"/>
        <w:left w:val="none" w:sz="0" w:space="0" w:color="auto"/>
        <w:bottom w:val="none" w:sz="0" w:space="0" w:color="auto"/>
        <w:right w:val="none" w:sz="0" w:space="0" w:color="auto"/>
      </w:divBdr>
    </w:div>
    <w:div w:id="2008361298">
      <w:bodyDiv w:val="1"/>
      <w:marLeft w:val="0"/>
      <w:marRight w:val="0"/>
      <w:marTop w:val="0"/>
      <w:marBottom w:val="0"/>
      <w:divBdr>
        <w:top w:val="none" w:sz="0" w:space="0" w:color="auto"/>
        <w:left w:val="none" w:sz="0" w:space="0" w:color="auto"/>
        <w:bottom w:val="none" w:sz="0" w:space="0" w:color="auto"/>
        <w:right w:val="none" w:sz="0" w:space="0" w:color="auto"/>
      </w:divBdr>
    </w:div>
    <w:div w:id="2054573759">
      <w:bodyDiv w:val="1"/>
      <w:marLeft w:val="0"/>
      <w:marRight w:val="0"/>
      <w:marTop w:val="0"/>
      <w:marBottom w:val="0"/>
      <w:divBdr>
        <w:top w:val="none" w:sz="0" w:space="0" w:color="auto"/>
        <w:left w:val="none" w:sz="0" w:space="0" w:color="auto"/>
        <w:bottom w:val="none" w:sz="0" w:space="0" w:color="auto"/>
        <w:right w:val="none" w:sz="0" w:space="0" w:color="auto"/>
      </w:divBdr>
    </w:div>
    <w:div w:id="21374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s.gov.au/ausstats/abs@.nsf/mf/4940.0" TargetMode="External"/><Relationship Id="rId13" Type="http://schemas.openxmlformats.org/officeDocument/2006/relationships/hyperlink" Target="http://maprc.org.au/covid19-mental-health" TargetMode="External"/><Relationship Id="rId18" Type="http://schemas.openxmlformats.org/officeDocument/2006/relationships/hyperlink" Target="https://www.abc.net.au/life/how-to-support-new-parents-during-the-coronavirus-pandemic/12171598" TargetMode="External"/><Relationship Id="rId26" Type="http://schemas.openxmlformats.org/officeDocument/2006/relationships/hyperlink" Target="http://www.genvic.org.au" TargetMode="External"/><Relationship Id="rId3" Type="http://schemas.openxmlformats.org/officeDocument/2006/relationships/styles" Target="styles.xml"/><Relationship Id="rId21" Type="http://schemas.openxmlformats.org/officeDocument/2006/relationships/hyperlink" Target="https://www.starobserver.com.au/news/where-to-find-support-during-lockdown/195028" TargetMode="External"/><Relationship Id="rId7" Type="http://schemas.openxmlformats.org/officeDocument/2006/relationships/endnotes" Target="endnotes.xml"/><Relationship Id="rId12" Type="http://schemas.openxmlformats.org/officeDocument/2006/relationships/hyperlink" Target="https://www.abc.net.au/news/health/2020-03-30/coronavirus-anxiety-mental-health-pandemic/12098754" TargetMode="External"/><Relationship Id="rId17" Type="http://schemas.openxmlformats.org/officeDocument/2006/relationships/hyperlink" Target="https://www.panda.org.au/info-support/managing-emotional-wellbeing-in-expecting-and-new-parents-affected-by-natural-disasters-global-crises-or-concerns-for-the-future" TargetMode="External"/><Relationship Id="rId25" Type="http://schemas.openxmlformats.org/officeDocument/2006/relationships/hyperlink" Target="https://www.thelancet.com/journals/lancet/article/PIIS0140-6736(20)30460-8/fulltext" TargetMode="External"/><Relationship Id="rId2" Type="http://schemas.openxmlformats.org/officeDocument/2006/relationships/numbering" Target="numbering.xml"/><Relationship Id="rId16" Type="http://schemas.openxmlformats.org/officeDocument/2006/relationships/hyperlink" Target="https://thebutterflyfoundation.org.au/covid-19" TargetMode="External"/><Relationship Id="rId20" Type="http://schemas.openxmlformats.org/officeDocument/2006/relationships/hyperlink" Target="https://thorneharbour.org/covid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hs.vic.gov.au/mental-health-resources-coronavirus-covid-19" TargetMode="External"/><Relationship Id="rId24" Type="http://schemas.openxmlformats.org/officeDocument/2006/relationships/hyperlink" Target="https://rsph.anu.edu.au/news-events/events/global-impact-covid-19-mental-health-webinar-series-ongoing?utm_source=Mental%20Health%20Vic%20contact%20list&amp;utm_campaign=06794015f0-EMAIL_CAMPAIGN_2018_02_05_COPY_01&amp;utm_medium=email&amp;utm_term=0_d3402983be-06794015f0-444252121" TargetMode="External"/><Relationship Id="rId5" Type="http://schemas.openxmlformats.org/officeDocument/2006/relationships/webSettings" Target="webSettings.xml"/><Relationship Id="rId15" Type="http://schemas.openxmlformats.org/officeDocument/2006/relationships/hyperlink" Target="https://www.abc.net.au/news/health/2020-05-08/neuroscience-of-isolation-coronavirus-pandemic/12200144" TargetMode="External"/><Relationship Id="rId23" Type="http://schemas.openxmlformats.org/officeDocument/2006/relationships/hyperlink" Target="https://www.carergateway.gov.au/" TargetMode="External"/><Relationship Id="rId28" Type="http://schemas.openxmlformats.org/officeDocument/2006/relationships/footer" Target="footer1.xml"/><Relationship Id="rId10" Type="http://schemas.openxmlformats.org/officeDocument/2006/relationships/hyperlink" Target="https://headtohealth.gov.au/covid-19-support/covid-19" TargetMode="External"/><Relationship Id="rId19" Type="http://schemas.openxmlformats.org/officeDocument/2006/relationships/hyperlink" Target="https://www.lifeinmindaustralia.com.au/support-for-those-impacted-by-adverse-events/mental-health-support-for-covid-19" TargetMode="External"/><Relationship Id="rId4" Type="http://schemas.openxmlformats.org/officeDocument/2006/relationships/settings" Target="settings.xml"/><Relationship Id="rId9" Type="http://schemas.openxmlformats.org/officeDocument/2006/relationships/hyperlink" Target="https://www.abs.gov.au/ausstats/abs@.nsf/mf/4940.0" TargetMode="External"/><Relationship Id="rId14" Type="http://schemas.openxmlformats.org/officeDocument/2006/relationships/hyperlink" Target="https://www.openforum.com.au/handling-the-disenfranchised-grief-of-covid-19/" TargetMode="External"/><Relationship Id="rId22" Type="http://schemas.openxmlformats.org/officeDocument/2006/relationships/hyperlink" Target="http://www.switchboard.org.au/get-help/" TargetMode="External"/><Relationship Id="rId27" Type="http://schemas.openxmlformats.org/officeDocument/2006/relationships/header" Target="header1.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file:///C:\Users\mischa.barr\AppData\Local\Microsoft\Windows\INetCache\Content.Outlook\GBR6RFDA\.%20http:\doi.org\10.1089\jwh.2020.8472" TargetMode="External"/><Relationship Id="rId13" Type="http://schemas.openxmlformats.org/officeDocument/2006/relationships/hyperlink" Target="https://onlinelibrary.wiley.com/doi/10.1111/jocn.15274" TargetMode="External"/><Relationship Id="rId3" Type="http://schemas.openxmlformats.org/officeDocument/2006/relationships/hyperlink" Target="https://theconversation.com/return-of-the-1950s-housewife-how-to-stop-coronavirus-lockdown-reinforcing-sexist-gender-roles-134851" TargetMode="External"/><Relationship Id="rId7" Type="http://schemas.openxmlformats.org/officeDocument/2006/relationships/hyperlink" Target="https://www.ejog.org/article/S0301-2115(20)30190-1/pdf" TargetMode="External"/><Relationship Id="rId12" Type="http://schemas.openxmlformats.org/officeDocument/2006/relationships/hyperlink" Target="https://whv.org.au/resources/whv-publications/spotlight-older-womens-health-and-wellbeing" TargetMode="External"/><Relationship Id="rId2" Type="http://schemas.openxmlformats.org/officeDocument/2006/relationships/hyperlink" Target="https://www.wgea.gov.au/topics/gendered-impact-of-covid-19" TargetMode="External"/><Relationship Id="rId1" Type="http://schemas.openxmlformats.org/officeDocument/2006/relationships/hyperlink" Target="https://www.abs.gov.au/ausstats/abs@.nsf/Latestproducts/6160.0.55.001Main%20Features3Week%20ending%2018%20April%202020?opendocument&amp;tabname=Summary&amp;prodno=6160.0.55.001&amp;issue=Week%20ending%2018%20April%202020&amp;num=&amp;view=" TargetMode="External"/><Relationship Id="rId6" Type="http://schemas.openxmlformats.org/officeDocument/2006/relationships/hyperlink" Target="https://www.ncbi.nlm.nih.gov/pubmed/21813429" TargetMode="External"/><Relationship Id="rId11" Type="http://schemas.openxmlformats.org/officeDocument/2006/relationships/hyperlink" Target="https://journals.plos.org/plosone/article?id=10.1371/journal.pone.0138511" TargetMode="External"/><Relationship Id="rId5" Type="http://schemas.openxmlformats.org/officeDocument/2006/relationships/hyperlink" Target="https://www.vichealth.vic.gov.au/media-and-resources/publications/violence-against-women-in-australia-research-summary" TargetMode="External"/><Relationship Id="rId10" Type="http://schemas.openxmlformats.org/officeDocument/2006/relationships/hyperlink" Target="https://www.abc.net.au/news/2020-05-09/coronavirus-covid-19-racist-attacks-data-collection-strategy/12229162?nw=0" TargetMode="External"/><Relationship Id="rId4" Type="http://schemas.openxmlformats.org/officeDocument/2006/relationships/hyperlink" Target="https://www.who.int/news-room/fact-sheets/detail/mental-health-inemergencies" TargetMode="External"/><Relationship Id="rId9" Type="http://schemas.openxmlformats.org/officeDocument/2006/relationships/hyperlink" Target="https://onlinelibrary.wiley.com/doi/full/10.1002/jia2.25504" TargetMode="External"/><Relationship Id="rId14" Type="http://schemas.openxmlformats.org/officeDocument/2006/relationships/hyperlink" Target="https://www.mindaustralia.org.au/sites/default/files/Understanding_factors_associated_with_Australian_mental_health_carers_employment_technical_repor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D98DF-3CA2-4724-877F-0F53BA13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Django Love</dc:creator>
  <cp:keywords/>
  <dc:description/>
  <cp:lastModifiedBy>Katie McKee</cp:lastModifiedBy>
  <cp:revision>2</cp:revision>
  <dcterms:created xsi:type="dcterms:W3CDTF">2020-06-22T01:30:00Z</dcterms:created>
  <dcterms:modified xsi:type="dcterms:W3CDTF">2020-06-22T01:30:00Z</dcterms:modified>
</cp:coreProperties>
</file>