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1FACF" w14:textId="2FC0A729" w:rsidR="00306E25" w:rsidRPr="002A1D2B" w:rsidRDefault="00306E25" w:rsidP="00306E25">
      <w:pPr>
        <w:jc w:val="center"/>
        <w:rPr>
          <w:b/>
          <w:bCs/>
          <w:sz w:val="24"/>
          <w:szCs w:val="24"/>
        </w:rPr>
      </w:pPr>
      <w:r w:rsidRPr="002A1D2B">
        <w:rPr>
          <w:b/>
          <w:bCs/>
          <w:sz w:val="24"/>
          <w:szCs w:val="24"/>
        </w:rPr>
        <w:t xml:space="preserve">Gender, Disaster &amp; Resilience: </w:t>
      </w:r>
      <w:r w:rsidR="00485FF8" w:rsidRPr="002A1D2B">
        <w:rPr>
          <w:b/>
          <w:bCs/>
          <w:sz w:val="24"/>
          <w:szCs w:val="24"/>
        </w:rPr>
        <w:t xml:space="preserve">Towards </w:t>
      </w:r>
      <w:r w:rsidRPr="002A1D2B">
        <w:rPr>
          <w:b/>
          <w:bCs/>
          <w:sz w:val="24"/>
          <w:szCs w:val="24"/>
        </w:rPr>
        <w:t>a gender equal recovery</w:t>
      </w:r>
    </w:p>
    <w:p w14:paraId="5A950CF4" w14:textId="54CD40C1" w:rsidR="00185876" w:rsidRPr="002A1D2B" w:rsidRDefault="002A1D2B" w:rsidP="00306E25">
      <w:pPr>
        <w:jc w:val="center"/>
        <w:rPr>
          <w:b/>
          <w:bCs/>
          <w:sz w:val="24"/>
          <w:szCs w:val="24"/>
        </w:rPr>
      </w:pPr>
      <w:r>
        <w:rPr>
          <w:b/>
          <w:bCs/>
          <w:sz w:val="24"/>
          <w:szCs w:val="24"/>
        </w:rPr>
        <w:t xml:space="preserve">FACT SHEET: </w:t>
      </w:r>
      <w:r w:rsidR="00EC6E81" w:rsidRPr="002A1D2B">
        <w:rPr>
          <w:b/>
          <w:bCs/>
          <w:sz w:val="24"/>
          <w:szCs w:val="24"/>
        </w:rPr>
        <w:t>Gender Equity and COVID-19</w:t>
      </w:r>
    </w:p>
    <w:p w14:paraId="18185737" w14:textId="24D8EB18" w:rsidR="00485FF8" w:rsidRDefault="00EF51AE" w:rsidP="00EF51AE">
      <w:r w:rsidRPr="00143BF5">
        <w:t xml:space="preserve">The impact of the COVID 19 pandemic on </w:t>
      </w:r>
      <w:r w:rsidR="007100AB" w:rsidRPr="00143BF5">
        <w:t xml:space="preserve">Victorian </w:t>
      </w:r>
      <w:r w:rsidR="00306E25">
        <w:t xml:space="preserve">men, women and gender diverse people </w:t>
      </w:r>
      <w:r w:rsidRPr="00143BF5">
        <w:t xml:space="preserve">is significant and far-reaching. </w:t>
      </w:r>
      <w:r w:rsidR="00485FF8">
        <w:t>It extends beyond physical and mental health</w:t>
      </w:r>
      <w:r w:rsidR="00681EB0">
        <w:t xml:space="preserve"> consequences</w:t>
      </w:r>
      <w:r w:rsidR="00485FF8">
        <w:t xml:space="preserve">, impacting the very fabric of our economy, community and way of life. </w:t>
      </w:r>
    </w:p>
    <w:p w14:paraId="36299D4C" w14:textId="249246FE" w:rsidR="00485FF8" w:rsidRDefault="00485FF8" w:rsidP="00EF51AE">
      <w:r>
        <w:t xml:space="preserve">The virus </w:t>
      </w:r>
      <w:r w:rsidR="00CA518F">
        <w:t xml:space="preserve">impact </w:t>
      </w:r>
      <w:r>
        <w:t>is</w:t>
      </w:r>
      <w:r w:rsidR="00CA518F">
        <w:t xml:space="preserve"> </w:t>
      </w:r>
      <w:r w:rsidR="00306E25">
        <w:t xml:space="preserve">highly gendered. In addition to the different ways </w:t>
      </w:r>
      <w:r>
        <w:t xml:space="preserve">Covid19 </w:t>
      </w:r>
      <w:r w:rsidR="00306E25">
        <w:t xml:space="preserve">is affecting men and women’s </w:t>
      </w:r>
      <w:r>
        <w:t xml:space="preserve">health, </w:t>
      </w:r>
      <w:r w:rsidR="00306E25">
        <w:t xml:space="preserve">safety and wellbeing, the disease is </w:t>
      </w:r>
      <w:r>
        <w:t>having an unequal impact on the economic security of</w:t>
      </w:r>
      <w:r w:rsidR="00681EB0">
        <w:t xml:space="preserve"> </w:t>
      </w:r>
      <w:r>
        <w:t>women</w:t>
      </w:r>
      <w:r w:rsidR="00681EB0">
        <w:t>, entrenching existing inequities.</w:t>
      </w:r>
      <w:r>
        <w:t xml:space="preserve"> </w:t>
      </w:r>
    </w:p>
    <w:p w14:paraId="6D423793" w14:textId="1ABA56FE" w:rsidR="00681EB0" w:rsidRPr="00143BF5" w:rsidRDefault="00681EB0" w:rsidP="00681EB0">
      <w:r>
        <w:t xml:space="preserve">Before the pandemic, </w:t>
      </w:r>
      <w:r w:rsidR="00485FF8">
        <w:t>Australia was already going backwards on the World Economic Forum’s Global Gender Gap Index – 44</w:t>
      </w:r>
      <w:r w:rsidR="00485FF8" w:rsidRPr="00485FF8">
        <w:rPr>
          <w:vertAlign w:val="superscript"/>
        </w:rPr>
        <w:t>th</w:t>
      </w:r>
      <w:r w:rsidR="00485FF8">
        <w:t xml:space="preserve"> in the world down from a high of 15</w:t>
      </w:r>
      <w:r w:rsidR="00485FF8" w:rsidRPr="00485FF8">
        <w:rPr>
          <w:vertAlign w:val="superscript"/>
        </w:rPr>
        <w:t>th</w:t>
      </w:r>
      <w:r w:rsidR="00485FF8">
        <w:t xml:space="preserve"> twenty years ago</w:t>
      </w:r>
      <w:r>
        <w:rPr>
          <w:rStyle w:val="FootnoteReference"/>
        </w:rPr>
        <w:footnoteReference w:id="1"/>
      </w:r>
      <w:r w:rsidR="00485FF8">
        <w:t xml:space="preserve">. </w:t>
      </w:r>
      <w:r w:rsidR="00306E25">
        <w:t>There is a high risk that</w:t>
      </w:r>
      <w:r w:rsidR="00485FF8">
        <w:t xml:space="preserve"> gender inequity will be worsened by the </w:t>
      </w:r>
      <w:r w:rsidR="00306E25">
        <w:t xml:space="preserve">virus. </w:t>
      </w:r>
      <w:r>
        <w:t xml:space="preserve">Already we know: </w:t>
      </w:r>
    </w:p>
    <w:p w14:paraId="73EE86F6" w14:textId="4342D8A3" w:rsidR="00681EB0" w:rsidRPr="00143BF5" w:rsidRDefault="00DC4B72" w:rsidP="001112D4">
      <w:pPr>
        <w:pStyle w:val="ListParagraph"/>
        <w:numPr>
          <w:ilvl w:val="0"/>
          <w:numId w:val="1"/>
        </w:numPr>
      </w:pPr>
      <w:r w:rsidRPr="00DC4B72">
        <w:rPr>
          <w:b/>
          <w:bCs/>
        </w:rPr>
        <w:t>Women are at greater risk of exposure to the illness</w:t>
      </w:r>
      <w:r w:rsidR="001112D4">
        <w:rPr>
          <w:b/>
          <w:bCs/>
        </w:rPr>
        <w:t xml:space="preserve"> </w:t>
      </w:r>
      <w:r w:rsidR="00CA518F">
        <w:rPr>
          <w:b/>
          <w:bCs/>
        </w:rPr>
        <w:t>while in lower paid jobs</w:t>
      </w:r>
      <w:r w:rsidRPr="00DC4B72">
        <w:rPr>
          <w:b/>
          <w:bCs/>
        </w:rPr>
        <w:t>.</w:t>
      </w:r>
      <w:r>
        <w:t xml:space="preserve"> The essential service workforce keeping Victoria safe </w:t>
      </w:r>
      <w:r w:rsidR="001112D4">
        <w:t xml:space="preserve">is </w:t>
      </w:r>
      <w:r>
        <w:t xml:space="preserve">made up of women. </w:t>
      </w:r>
      <w:r w:rsidR="00681EB0" w:rsidRPr="00143BF5">
        <w:t>More women than men work in the health and social assistance</w:t>
      </w:r>
      <w:r w:rsidR="001112D4">
        <w:t xml:space="preserve">, </w:t>
      </w:r>
      <w:r>
        <w:t xml:space="preserve">aged, disability and mental health care, early childhood education, teaching, cleaning and retail services. Each one of these </w:t>
      </w:r>
      <w:r w:rsidR="00CA518F">
        <w:t xml:space="preserve">feminised </w:t>
      </w:r>
      <w:r>
        <w:t xml:space="preserve">industries </w:t>
      </w:r>
      <w:r w:rsidR="00220D51">
        <w:t xml:space="preserve">at the frontline of exposure to </w:t>
      </w:r>
      <w:r w:rsidR="00220D51" w:rsidRPr="00143BF5">
        <w:t>COVID 19</w:t>
      </w:r>
      <w:r w:rsidR="00220D51">
        <w:t xml:space="preserve"> have</w:t>
      </w:r>
      <w:r w:rsidR="00CA518F">
        <w:t xml:space="preserve"> historically</w:t>
      </w:r>
      <w:r w:rsidR="00220D51">
        <w:t xml:space="preserve"> been</w:t>
      </w:r>
      <w:r w:rsidR="00CA518F">
        <w:t xml:space="preserve"> undervalued and underpaid</w:t>
      </w:r>
      <w:r w:rsidR="00681EB0" w:rsidRPr="00143BF5">
        <w:t xml:space="preserve"> </w:t>
      </w:r>
      <w:r w:rsidR="001112D4">
        <w:t xml:space="preserve">contributing to </w:t>
      </w:r>
      <w:r w:rsidR="00220D51">
        <w:t xml:space="preserve">Australia’s </w:t>
      </w:r>
      <w:r w:rsidR="001112D4">
        <w:t xml:space="preserve">gender pay and superannuation gap and ultimately </w:t>
      </w:r>
      <w:r w:rsidR="001112D4" w:rsidRPr="00143BF5">
        <w:t>more women than men liv</w:t>
      </w:r>
      <w:r w:rsidR="001112D4">
        <w:t>ing</w:t>
      </w:r>
      <w:r w:rsidR="001112D4" w:rsidRPr="00143BF5">
        <w:t xml:space="preserve"> below the poverty line. </w:t>
      </w:r>
    </w:p>
    <w:p w14:paraId="7778B9D4" w14:textId="21545B9B" w:rsidR="00DC4B72" w:rsidRPr="00143BF5" w:rsidRDefault="00DC4B72" w:rsidP="00DC4B72">
      <w:pPr>
        <w:pStyle w:val="ListParagraph"/>
        <w:numPr>
          <w:ilvl w:val="0"/>
          <w:numId w:val="1"/>
        </w:numPr>
      </w:pPr>
      <w:r w:rsidRPr="00DC4B72">
        <w:rPr>
          <w:b/>
          <w:bCs/>
        </w:rPr>
        <w:t>Family violence increases during and in the aftermath of all disasters</w:t>
      </w:r>
      <w:r>
        <w:t>. During a pandemic</w:t>
      </w:r>
      <w:r w:rsidRPr="00143BF5">
        <w:t>,</w:t>
      </w:r>
      <w:r>
        <w:t xml:space="preserve"> when </w:t>
      </w:r>
      <w:r w:rsidRPr="00143BF5">
        <w:t>people self-isolate at home without access to support networks and services</w:t>
      </w:r>
      <w:r>
        <w:t>, the risk of violence is even higher</w:t>
      </w:r>
      <w:r w:rsidRPr="00143BF5">
        <w:t xml:space="preserve">. </w:t>
      </w:r>
    </w:p>
    <w:p w14:paraId="6D7DF006" w14:textId="6EFB7931" w:rsidR="00DC4B72" w:rsidRPr="00143BF5" w:rsidRDefault="00DC4B72" w:rsidP="00DC4B72">
      <w:pPr>
        <w:pStyle w:val="ListParagraph"/>
        <w:numPr>
          <w:ilvl w:val="0"/>
          <w:numId w:val="1"/>
        </w:numPr>
      </w:pPr>
      <w:r w:rsidRPr="00DC4B72">
        <w:rPr>
          <w:b/>
          <w:bCs/>
        </w:rPr>
        <w:t>More women are unemployed as a consequence of Covid19</w:t>
      </w:r>
      <w:r>
        <w:t xml:space="preserve">. Labour force statistics show 55% of people unemployed as a consequence of </w:t>
      </w:r>
      <w:r w:rsidR="001112D4">
        <w:t xml:space="preserve">Covid19 are women. For those still in paid work, 11.5% of women have reduced their hours compared to 7.5% of men. </w:t>
      </w:r>
      <w:r w:rsidRPr="00143BF5">
        <w:t xml:space="preserve">More women than men work </w:t>
      </w:r>
      <w:r w:rsidR="001112D4">
        <w:t xml:space="preserve">as </w:t>
      </w:r>
      <w:r w:rsidRPr="00143BF5">
        <w:t>casual</w:t>
      </w:r>
      <w:r w:rsidR="001112D4">
        <w:t xml:space="preserve">s with less than 12 months continuous employment making them ineligible for </w:t>
      </w:r>
      <w:proofErr w:type="spellStart"/>
      <w:r w:rsidR="001112D4">
        <w:t>Jobkeeper</w:t>
      </w:r>
      <w:proofErr w:type="spellEnd"/>
      <w:r w:rsidR="001112D4">
        <w:t xml:space="preserve"> payments. </w:t>
      </w:r>
    </w:p>
    <w:p w14:paraId="4645629F" w14:textId="037133D8" w:rsidR="00DC4B72" w:rsidRDefault="00DC4B72" w:rsidP="00DC4B72">
      <w:pPr>
        <w:pStyle w:val="ListParagraph"/>
        <w:numPr>
          <w:ilvl w:val="0"/>
          <w:numId w:val="1"/>
        </w:numPr>
      </w:pPr>
      <w:r w:rsidRPr="00DC4B72">
        <w:rPr>
          <w:b/>
          <w:bCs/>
        </w:rPr>
        <w:t xml:space="preserve">Women are </w:t>
      </w:r>
      <w:r w:rsidR="001112D4">
        <w:rPr>
          <w:b/>
          <w:bCs/>
        </w:rPr>
        <w:t xml:space="preserve">shouldering </w:t>
      </w:r>
      <w:r w:rsidRPr="00DC4B72">
        <w:rPr>
          <w:b/>
          <w:bCs/>
        </w:rPr>
        <w:t>a bigger burden of unpaid labour in the home.</w:t>
      </w:r>
      <w:r>
        <w:t xml:space="preserve"> </w:t>
      </w:r>
      <w:r w:rsidR="001112D4">
        <w:t xml:space="preserve">While everyone is </w:t>
      </w:r>
      <w:r>
        <w:t>doing more housework and childcare during the lockdown, the work isn’t being divided equitably.</w:t>
      </w:r>
      <w:r>
        <w:rPr>
          <w:rStyle w:val="FootnoteReference"/>
        </w:rPr>
        <w:footnoteReference w:id="2"/>
      </w:r>
      <w:r>
        <w:t xml:space="preserve"> </w:t>
      </w:r>
      <w:r w:rsidR="001112D4">
        <w:t>C</w:t>
      </w:r>
      <w:r w:rsidR="001112D4" w:rsidRPr="00143BF5">
        <w:t>aring for children, the ill and the elderly</w:t>
      </w:r>
      <w:r w:rsidR="001112D4">
        <w:t xml:space="preserve">, as well as </w:t>
      </w:r>
      <w:r w:rsidR="001112D4" w:rsidRPr="003C1C0F">
        <w:t xml:space="preserve">remote learning </w:t>
      </w:r>
      <w:r w:rsidR="001112D4">
        <w:t xml:space="preserve">support has fallen unequally on women, with additional burden on sole parents and </w:t>
      </w:r>
      <w:r w:rsidR="001112D4" w:rsidRPr="003C1C0F">
        <w:t>wo</w:t>
      </w:r>
      <w:r w:rsidR="001112D4">
        <w:t xml:space="preserve">rking women. </w:t>
      </w:r>
      <w:r>
        <w:t>The un</w:t>
      </w:r>
      <w:r w:rsidR="001112D4">
        <w:t>p</w:t>
      </w:r>
      <w:r>
        <w:t>aid labour of women in Victoria has been valued at $208 Billion – four times the value of</w:t>
      </w:r>
      <w:r w:rsidR="001112D4">
        <w:t xml:space="preserve"> the entire Victorian Budget – yet this work is not valued in the State’s gross domestic product. </w:t>
      </w:r>
    </w:p>
    <w:p w14:paraId="780C95A6" w14:textId="3E9DDAB5" w:rsidR="00185DDB" w:rsidRDefault="001112D4" w:rsidP="00185DDB">
      <w:pPr>
        <w:pStyle w:val="ListParagraph"/>
        <w:numPr>
          <w:ilvl w:val="0"/>
          <w:numId w:val="1"/>
        </w:numPr>
      </w:pPr>
      <w:r w:rsidRPr="001112D4">
        <w:rPr>
          <w:b/>
          <w:bCs/>
        </w:rPr>
        <w:t xml:space="preserve">Specialist women’s health services are adversely affected by pandemic </w:t>
      </w:r>
      <w:r w:rsidRPr="00143BF5">
        <w:t>as resourcing and priorities shift away from essential services such as sexual and reproductive health.</w:t>
      </w:r>
      <w:r>
        <w:rPr>
          <w:rStyle w:val="FootnoteReference"/>
        </w:rPr>
        <w:footnoteReference w:id="3"/>
      </w:r>
      <w:r w:rsidRPr="00143BF5">
        <w:t xml:space="preserve"> </w:t>
      </w:r>
    </w:p>
    <w:p w14:paraId="48DC25AC" w14:textId="4255F572" w:rsidR="00185DDB" w:rsidRDefault="00185DDB" w:rsidP="00185DDB">
      <w:pPr>
        <w:pStyle w:val="ListParagraph"/>
        <w:numPr>
          <w:ilvl w:val="0"/>
          <w:numId w:val="1"/>
        </w:numPr>
      </w:pPr>
      <w:r>
        <w:rPr>
          <w:b/>
          <w:bCs/>
        </w:rPr>
        <w:t xml:space="preserve">Disaster impacts different women in complex and diverse ways. </w:t>
      </w:r>
      <w:r w:rsidRPr="00185DDB">
        <w:t xml:space="preserve">Women with intersecting attributes of disadvantage such as disability, cultural and linguistic diversity, Aboriginal and </w:t>
      </w:r>
      <w:r w:rsidRPr="00185DDB">
        <w:lastRenderedPageBreak/>
        <w:t>Torres Strait Islander background, LGBTIQ identity or socio-economic status experience gender inequity in different ways. In pandemic this can manifest in higher rates of infection and risk and the inability to access information and services.</w:t>
      </w:r>
    </w:p>
    <w:p w14:paraId="76B5FCEA" w14:textId="135E64FE" w:rsidR="00FD4DA1" w:rsidRPr="00FD4DA1" w:rsidRDefault="00FD4DA1" w:rsidP="00FD4DA1">
      <w:pPr>
        <w:rPr>
          <w:rStyle w:val="IntenseEmphasis"/>
        </w:rPr>
      </w:pPr>
      <w:r>
        <w:rPr>
          <w:rStyle w:val="IntenseEmphasis"/>
        </w:rPr>
        <w:t>[</w:t>
      </w:r>
      <w:r w:rsidRPr="00FD4DA1">
        <w:rPr>
          <w:rStyle w:val="IntenseEmphasis"/>
        </w:rPr>
        <w:t>Insert Healthcare Worker Infographic</w:t>
      </w:r>
      <w:r>
        <w:rPr>
          <w:rStyle w:val="IntenseEmphasis"/>
        </w:rPr>
        <w:t>]</w:t>
      </w:r>
    </w:p>
    <w:p w14:paraId="30CCB0B1" w14:textId="06F820BD" w:rsidR="00485FF8" w:rsidRPr="00485FF8" w:rsidRDefault="00485FF8" w:rsidP="00185DDB">
      <w:r w:rsidRPr="00185DDB">
        <w:rPr>
          <w:b/>
          <w:bCs/>
        </w:rPr>
        <w:t>We need Gender Equity to be at the heart of our recovery</w:t>
      </w:r>
    </w:p>
    <w:p w14:paraId="40597DCF" w14:textId="77777777" w:rsidR="00220D51" w:rsidRDefault="00185DDB" w:rsidP="00681EB0">
      <w:r>
        <w:t>W</w:t>
      </w:r>
      <w:r w:rsidR="00485FF8" w:rsidRPr="00143BF5">
        <w:t xml:space="preserve">hen people of all genders </w:t>
      </w:r>
      <w:r>
        <w:t xml:space="preserve">and backgrounds </w:t>
      </w:r>
      <w:r w:rsidR="00485FF8" w:rsidRPr="00143BF5">
        <w:t>have equal rights, responsibilities and opportunities</w:t>
      </w:r>
      <w:r>
        <w:t xml:space="preserve"> everyone benefits</w:t>
      </w:r>
      <w:r w:rsidR="00220D51" w:rsidRPr="00143BF5">
        <w:t>- women, men, trans and gender diverse people, children and families</w:t>
      </w:r>
      <w:r w:rsidR="00220D51">
        <w:t>.</w:t>
      </w:r>
      <w:r w:rsidR="00220D51" w:rsidRPr="00681EB0">
        <w:rPr>
          <w:rStyle w:val="FootnoteReference"/>
        </w:rPr>
        <w:t xml:space="preserve"> </w:t>
      </w:r>
      <w:r w:rsidR="00220D51" w:rsidRPr="00143BF5">
        <w:rPr>
          <w:rStyle w:val="FootnoteReference"/>
        </w:rPr>
        <w:footnoteReference w:id="4"/>
      </w:r>
    </w:p>
    <w:p w14:paraId="5537C360" w14:textId="10DE6F1E" w:rsidR="00681EB0" w:rsidRDefault="00681EB0" w:rsidP="00681EB0">
      <w:r w:rsidRPr="00143BF5">
        <w:t>Gender equality is a human right</w:t>
      </w:r>
      <w:r>
        <w:t xml:space="preserve">, but it is also </w:t>
      </w:r>
      <w:r w:rsidRPr="00143BF5">
        <w:t>essential for economic prosperity</w:t>
      </w:r>
      <w:r>
        <w:t>.</w:t>
      </w:r>
      <w:r w:rsidRPr="00143BF5">
        <w:t xml:space="preserve"> </w:t>
      </w:r>
      <w:r>
        <w:t xml:space="preserve">Research from across the world </w:t>
      </w:r>
      <w:r w:rsidR="00220D51">
        <w:t xml:space="preserve">has shown </w:t>
      </w:r>
      <w:r>
        <w:t>gender equ</w:t>
      </w:r>
      <w:r w:rsidR="00185DDB">
        <w:t xml:space="preserve">ity </w:t>
      </w:r>
      <w:r>
        <w:t>delivers greater productivity, higher profit</w:t>
      </w:r>
      <w:r w:rsidR="00220D51">
        <w:t>s</w:t>
      </w:r>
      <w:r>
        <w:t xml:space="preserve"> and economic growth. </w:t>
      </w:r>
      <w:r w:rsidR="00220D51">
        <w:t xml:space="preserve">It </w:t>
      </w:r>
      <w:r w:rsidRPr="00143BF5">
        <w:t>prevents violence against women and girls</w:t>
      </w:r>
      <w:r>
        <w:t xml:space="preserve"> and diminishes corruption</w:t>
      </w:r>
      <w:r w:rsidRPr="00143BF5">
        <w:t>.</w:t>
      </w:r>
      <w:r w:rsidR="00220D51">
        <w:t xml:space="preserve"> </w:t>
      </w:r>
      <w:r w:rsidRPr="00143BF5">
        <w:t xml:space="preserve"> Societies that value women and men as equal are safer and healthier.</w:t>
      </w:r>
      <w:r>
        <w:t xml:space="preserve"> </w:t>
      </w:r>
    </w:p>
    <w:p w14:paraId="1334FCCE" w14:textId="138DB678" w:rsidR="00681EB0" w:rsidRPr="00185DDB" w:rsidRDefault="00681EB0" w:rsidP="00681EB0">
      <w:pPr>
        <w:rPr>
          <w:b/>
          <w:bCs/>
        </w:rPr>
      </w:pPr>
      <w:r>
        <w:t xml:space="preserve">Covid19 is an opportunity to rebuild our lives and economy with gender equality at the heart of everything we do. </w:t>
      </w:r>
      <w:r w:rsidR="00185DDB" w:rsidRPr="00372B4E">
        <w:t>Recovery must lead to a more equal world.</w:t>
      </w:r>
      <w:r w:rsidR="00185DDB" w:rsidRPr="00372B4E">
        <w:rPr>
          <w:rStyle w:val="FootnoteReference"/>
        </w:rPr>
        <w:footnoteReference w:id="5"/>
      </w:r>
      <w:r w:rsidR="00185DDB">
        <w:rPr>
          <w:b/>
          <w:bCs/>
        </w:rPr>
        <w:t xml:space="preserve"> </w:t>
      </w:r>
    </w:p>
    <w:p w14:paraId="4620E808" w14:textId="0DCD6A99" w:rsidR="008F53C6" w:rsidRDefault="00EC6E81">
      <w:pPr>
        <w:rPr>
          <w:b/>
          <w:bCs/>
        </w:rPr>
      </w:pPr>
      <w:r w:rsidRPr="007100AB">
        <w:rPr>
          <w:b/>
          <w:bCs/>
        </w:rPr>
        <w:t>Recommendations</w:t>
      </w:r>
      <w:r w:rsidR="005A7B47">
        <w:rPr>
          <w:b/>
          <w:bCs/>
        </w:rPr>
        <w:t xml:space="preserve"> </w:t>
      </w:r>
      <w:r w:rsidR="008F53C6">
        <w:rPr>
          <w:b/>
          <w:bCs/>
        </w:rPr>
        <w:t>for recovery and resilience</w:t>
      </w:r>
    </w:p>
    <w:p w14:paraId="78A6D5E3" w14:textId="705F4F75" w:rsidR="00372B4E" w:rsidRPr="00372B4E" w:rsidRDefault="00372B4E" w:rsidP="00372B4E">
      <w:pPr>
        <w:pStyle w:val="ListParagraph"/>
        <w:numPr>
          <w:ilvl w:val="0"/>
          <w:numId w:val="2"/>
        </w:numPr>
        <w:rPr>
          <w:b/>
          <w:bCs/>
        </w:rPr>
      </w:pPr>
      <w:r>
        <w:rPr>
          <w:b/>
          <w:bCs/>
        </w:rPr>
        <w:t xml:space="preserve">Endorse the </w:t>
      </w:r>
      <w:r w:rsidRPr="00372B4E">
        <w:rPr>
          <w:b/>
          <w:bCs/>
        </w:rPr>
        <w:t>G</w:t>
      </w:r>
      <w:r w:rsidR="002A1D2B">
        <w:rPr>
          <w:b/>
          <w:bCs/>
        </w:rPr>
        <w:t>EN VIC</w:t>
      </w:r>
      <w:r w:rsidRPr="00372B4E">
        <w:rPr>
          <w:b/>
          <w:bCs/>
        </w:rPr>
        <w:t xml:space="preserve"> Joint Statement on Gender Equality and COVID 19</w:t>
      </w:r>
      <w:r>
        <w:rPr>
          <w:rStyle w:val="FootnoteReference"/>
          <w:b/>
          <w:bCs/>
        </w:rPr>
        <w:footnoteReference w:id="6"/>
      </w:r>
    </w:p>
    <w:p w14:paraId="33684B25" w14:textId="77777777" w:rsidR="00372B4E" w:rsidRPr="00372B4E" w:rsidRDefault="00372B4E" w:rsidP="00372B4E">
      <w:pPr>
        <w:ind w:left="720"/>
        <w:rPr>
          <w:i/>
          <w:iCs/>
        </w:rPr>
      </w:pPr>
      <w:r w:rsidRPr="00372B4E">
        <w:rPr>
          <w:i/>
          <w:iCs/>
        </w:rPr>
        <w:t>“Gender equal decision making is critical to achieving gender equality before, during and after disaster. Women, girls and gender diverse people must be seen, have their voices heard and their needs met.”</w:t>
      </w:r>
    </w:p>
    <w:p w14:paraId="1123BD27" w14:textId="01BAA29F" w:rsidR="00372B4E" w:rsidRDefault="00CA518F" w:rsidP="00372B4E">
      <w:pPr>
        <w:pStyle w:val="ListParagraph"/>
        <w:numPr>
          <w:ilvl w:val="0"/>
          <w:numId w:val="2"/>
        </w:numPr>
      </w:pPr>
      <w:r w:rsidRPr="00CA518F">
        <w:rPr>
          <w:b/>
          <w:bCs/>
        </w:rPr>
        <w:t>Apply a gender lens</w:t>
      </w:r>
      <w:r>
        <w:t xml:space="preserve"> to </w:t>
      </w:r>
      <w:r w:rsidR="00372B4E">
        <w:t xml:space="preserve">all rebuild efforts and investment so that women and men benefit equally from the long journey towards </w:t>
      </w:r>
      <w:r>
        <w:t xml:space="preserve">economic and social </w:t>
      </w:r>
      <w:r w:rsidR="00372B4E">
        <w:t>recovery.</w:t>
      </w:r>
      <w:r w:rsidR="00372B4E">
        <w:rPr>
          <w:rStyle w:val="FootnoteReference"/>
        </w:rPr>
        <w:footnoteReference w:id="7"/>
      </w:r>
      <w:r>
        <w:t xml:space="preserve"> </w:t>
      </w:r>
    </w:p>
    <w:p w14:paraId="6FFD6BBA" w14:textId="17025B26" w:rsidR="00CA518F" w:rsidRDefault="00CA518F" w:rsidP="00372B4E">
      <w:pPr>
        <w:pStyle w:val="ListParagraph"/>
        <w:numPr>
          <w:ilvl w:val="0"/>
          <w:numId w:val="2"/>
        </w:numPr>
      </w:pPr>
      <w:r w:rsidRPr="00CA518F">
        <w:rPr>
          <w:b/>
          <w:bCs/>
        </w:rPr>
        <w:t>Support gender equal decision making</w:t>
      </w:r>
      <w:r>
        <w:t xml:space="preserve"> on all aspects of recovery and rebuilding.</w:t>
      </w:r>
    </w:p>
    <w:p w14:paraId="00884B50" w14:textId="48C45F11" w:rsidR="00CA518F" w:rsidRDefault="00CA518F" w:rsidP="00CA518F">
      <w:pPr>
        <w:pStyle w:val="ListParagraph"/>
        <w:numPr>
          <w:ilvl w:val="0"/>
          <w:numId w:val="2"/>
        </w:numPr>
      </w:pPr>
      <w:r w:rsidRPr="00CA518F">
        <w:rPr>
          <w:b/>
          <w:bCs/>
        </w:rPr>
        <w:t xml:space="preserve">Fund the </w:t>
      </w:r>
      <w:r w:rsidRPr="00CA518F">
        <w:rPr>
          <w:b/>
          <w:bCs/>
          <w:i/>
          <w:iCs/>
        </w:rPr>
        <w:t xml:space="preserve">Gender Equality Act 2020 </w:t>
      </w:r>
      <w:r w:rsidRPr="00CA518F">
        <w:rPr>
          <w:b/>
          <w:bCs/>
        </w:rPr>
        <w:t xml:space="preserve">&amp; support gender responsive budgeting </w:t>
      </w:r>
      <w:r w:rsidRPr="00CA518F">
        <w:t>including the creation of a Gender Equity Budget Group</w:t>
      </w:r>
      <w:r>
        <w:t xml:space="preserve">. </w:t>
      </w:r>
    </w:p>
    <w:p w14:paraId="307FF6A7" w14:textId="062C9446" w:rsidR="00CA518F" w:rsidRDefault="00CA518F" w:rsidP="00CA518F">
      <w:pPr>
        <w:pStyle w:val="ListParagraph"/>
        <w:numPr>
          <w:ilvl w:val="0"/>
          <w:numId w:val="2"/>
        </w:numPr>
      </w:pPr>
      <w:r w:rsidRPr="00CA518F">
        <w:rPr>
          <w:b/>
          <w:bCs/>
        </w:rPr>
        <w:t>Collect, analyse and publish the sex and gender disaggregated data</w:t>
      </w:r>
      <w:r>
        <w:t xml:space="preserve"> on the health, economic and social impacts of Covid19.</w:t>
      </w:r>
    </w:p>
    <w:p w14:paraId="7EA3E50B" w14:textId="77777777" w:rsidR="00CA518F" w:rsidRDefault="00CA518F" w:rsidP="00CA518F">
      <w:pPr>
        <w:pStyle w:val="ListParagraph"/>
        <w:numPr>
          <w:ilvl w:val="0"/>
          <w:numId w:val="2"/>
        </w:numPr>
      </w:pPr>
      <w:r w:rsidRPr="00CA518F">
        <w:rPr>
          <w:b/>
          <w:bCs/>
        </w:rPr>
        <w:t>Ensure financial security for women now and into the future</w:t>
      </w:r>
      <w:r>
        <w:t>, through gender equal pay strategies, long service leave provision and superannuation.</w:t>
      </w:r>
    </w:p>
    <w:p w14:paraId="48E36C28" w14:textId="07CCF35E" w:rsidR="00CA518F" w:rsidRDefault="00CA518F" w:rsidP="00CA518F">
      <w:pPr>
        <w:pStyle w:val="ListParagraph"/>
        <w:numPr>
          <w:ilvl w:val="0"/>
          <w:numId w:val="2"/>
        </w:numPr>
      </w:pPr>
      <w:r w:rsidRPr="00CA518F">
        <w:rPr>
          <w:b/>
          <w:bCs/>
        </w:rPr>
        <w:t>Value the care-work performed by women and in diverse families</w:t>
      </w:r>
      <w:r>
        <w:t xml:space="preserve"> led by sole parents and grand-parents. </w:t>
      </w:r>
    </w:p>
    <w:p w14:paraId="1699108B" w14:textId="047A802F" w:rsidR="00725E8F" w:rsidRDefault="00725E8F" w:rsidP="0091565A">
      <w:pPr>
        <w:pStyle w:val="ListParagraph"/>
        <w:numPr>
          <w:ilvl w:val="0"/>
          <w:numId w:val="2"/>
        </w:numPr>
      </w:pPr>
      <w:r w:rsidRPr="00CA518F">
        <w:rPr>
          <w:b/>
          <w:bCs/>
        </w:rPr>
        <w:lastRenderedPageBreak/>
        <w:t xml:space="preserve">Ensure messaging </w:t>
      </w:r>
      <w:r w:rsidR="00372B4E" w:rsidRPr="00CA518F">
        <w:rPr>
          <w:b/>
          <w:bCs/>
        </w:rPr>
        <w:t xml:space="preserve">on </w:t>
      </w:r>
      <w:r w:rsidRPr="00CA518F">
        <w:rPr>
          <w:b/>
          <w:bCs/>
        </w:rPr>
        <w:t>COVID 19 targets women</w:t>
      </w:r>
      <w:r>
        <w:t xml:space="preserve">, including those most marginalised. Consult representatives from indigenous communities, women’s organisations, culturally and linguistically diverse communities, family violence </w:t>
      </w:r>
      <w:r w:rsidR="00132145">
        <w:t>o</w:t>
      </w:r>
      <w:r>
        <w:t>rganisations, LGBTQI+ organisations and disability organisations to tailor messag</w:t>
      </w:r>
      <w:r w:rsidR="00372B4E">
        <w:t>es</w:t>
      </w:r>
      <w:r>
        <w:t xml:space="preserve"> and </w:t>
      </w:r>
      <w:r w:rsidR="00372B4E">
        <w:t xml:space="preserve">ensure accessibility. </w:t>
      </w:r>
    </w:p>
    <w:p w14:paraId="51B7C2A7" w14:textId="1F51F9F0" w:rsidR="00FB4317" w:rsidRDefault="00372B4E" w:rsidP="00F55FBB">
      <w:pPr>
        <w:pStyle w:val="ListParagraph"/>
        <w:numPr>
          <w:ilvl w:val="0"/>
          <w:numId w:val="2"/>
        </w:numPr>
      </w:pPr>
      <w:r>
        <w:t xml:space="preserve">Return to work in a way that </w:t>
      </w:r>
      <w:r w:rsidR="00195F88">
        <w:t>allow</w:t>
      </w:r>
      <w:r>
        <w:t>s</w:t>
      </w:r>
      <w:r w:rsidR="00195F88">
        <w:t xml:space="preserve"> both men and women enough time to care for children and loved ones as well as earn a living.</w:t>
      </w:r>
      <w:r w:rsidR="00AA1333">
        <w:rPr>
          <w:rStyle w:val="FootnoteReference"/>
        </w:rPr>
        <w:footnoteReference w:id="8"/>
      </w:r>
      <w:r w:rsidR="0063372F">
        <w:t xml:space="preserve"> </w:t>
      </w:r>
      <w:r>
        <w:t>E</w:t>
      </w:r>
      <w:r w:rsidRPr="0063372F">
        <w:t>ngaged parenting by fathers</w:t>
      </w:r>
      <w:r>
        <w:t xml:space="preserve"> during the pandemic must be sustained. </w:t>
      </w:r>
    </w:p>
    <w:p w14:paraId="56567029" w14:textId="77777777" w:rsidR="00FB4317" w:rsidRDefault="00FB4317" w:rsidP="00FB4317">
      <w:pPr>
        <w:rPr>
          <w:b/>
          <w:bCs/>
          <w:color w:val="000000" w:themeColor="text1"/>
        </w:rPr>
      </w:pPr>
      <w:r w:rsidRPr="00876212">
        <w:rPr>
          <w:b/>
          <w:bCs/>
          <w:color w:val="000000" w:themeColor="text1"/>
        </w:rPr>
        <w:t>These fact sheets were made by the</w:t>
      </w:r>
      <w:r>
        <w:rPr>
          <w:b/>
          <w:bCs/>
          <w:color w:val="000000" w:themeColor="text1"/>
        </w:rPr>
        <w:t xml:space="preserve"> Women’s Health Alliance,</w:t>
      </w:r>
      <w:r w:rsidRPr="00876212">
        <w:rPr>
          <w:b/>
          <w:bCs/>
          <w:color w:val="000000" w:themeColor="text1"/>
        </w:rPr>
        <w:t xml:space="preserve"> Victorian Women’s Health Services</w:t>
      </w:r>
      <w:r>
        <w:rPr>
          <w:b/>
          <w:bCs/>
          <w:color w:val="000000" w:themeColor="text1"/>
        </w:rPr>
        <w:t xml:space="preserve">, </w:t>
      </w:r>
      <w:r w:rsidRPr="00876212">
        <w:rPr>
          <w:b/>
          <w:bCs/>
          <w:color w:val="000000" w:themeColor="text1"/>
        </w:rPr>
        <w:t xml:space="preserve">Gender Equity Victoria (GEN VIC). Visit </w:t>
      </w:r>
      <w:hyperlink r:id="rId11" w:history="1">
        <w:r w:rsidRPr="00876212">
          <w:rPr>
            <w:rStyle w:val="Hyperlink"/>
            <w:b/>
            <w:bCs/>
            <w:color w:val="000000" w:themeColor="text1"/>
          </w:rPr>
          <w:t>www.genvic.org.au</w:t>
        </w:r>
      </w:hyperlink>
      <w:r w:rsidRPr="00876212">
        <w:rPr>
          <w:b/>
          <w:bCs/>
          <w:color w:val="000000" w:themeColor="text1"/>
        </w:rPr>
        <w:t>.</w:t>
      </w:r>
    </w:p>
    <w:p w14:paraId="675C2DD0" w14:textId="77777777" w:rsidR="00FB4317" w:rsidRDefault="00FB4317" w:rsidP="00FB4317"/>
    <w:sectPr w:rsidR="00FB431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6770D" w14:textId="77777777" w:rsidR="00834DAB" w:rsidRDefault="00834DAB" w:rsidP="004F7767">
      <w:pPr>
        <w:spacing w:after="0" w:line="240" w:lineRule="auto"/>
      </w:pPr>
      <w:r>
        <w:separator/>
      </w:r>
    </w:p>
  </w:endnote>
  <w:endnote w:type="continuationSeparator" w:id="0">
    <w:p w14:paraId="3B3CD417" w14:textId="77777777" w:rsidR="00834DAB" w:rsidRDefault="00834DAB" w:rsidP="004F7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B5995" w14:textId="77777777" w:rsidR="00834DAB" w:rsidRDefault="00834DAB" w:rsidP="004F7767">
      <w:pPr>
        <w:spacing w:after="0" w:line="240" w:lineRule="auto"/>
      </w:pPr>
      <w:r>
        <w:separator/>
      </w:r>
    </w:p>
  </w:footnote>
  <w:footnote w:type="continuationSeparator" w:id="0">
    <w:p w14:paraId="676D9950" w14:textId="77777777" w:rsidR="00834DAB" w:rsidRDefault="00834DAB" w:rsidP="004F7767">
      <w:pPr>
        <w:spacing w:after="0" w:line="240" w:lineRule="auto"/>
      </w:pPr>
      <w:r>
        <w:continuationSeparator/>
      </w:r>
    </w:p>
  </w:footnote>
  <w:footnote w:id="1">
    <w:p w14:paraId="5527246B" w14:textId="702E2687" w:rsidR="00681EB0" w:rsidRDefault="00681EB0">
      <w:pPr>
        <w:pStyle w:val="FootnoteText"/>
      </w:pPr>
      <w:r>
        <w:rPr>
          <w:rStyle w:val="FootnoteReference"/>
        </w:rPr>
        <w:footnoteRef/>
      </w:r>
      <w:r>
        <w:t xml:space="preserve"> </w:t>
      </w:r>
      <w:hyperlink r:id="rId1" w:history="1">
        <w:r w:rsidRPr="00681EB0">
          <w:rPr>
            <w:rStyle w:val="Hyperlink"/>
          </w:rPr>
          <w:t>World Economic Forum Global Gender Gap Index (GGGI)</w:t>
        </w:r>
      </w:hyperlink>
    </w:p>
  </w:footnote>
  <w:footnote w:id="2">
    <w:p w14:paraId="6EE54368" w14:textId="77777777" w:rsidR="00DC4B72" w:rsidRPr="0063372F" w:rsidRDefault="00DC4B72" w:rsidP="00DC4B72">
      <w:pPr>
        <w:pStyle w:val="FootnoteText"/>
        <w:rPr>
          <w:lang w:val="en-US"/>
        </w:rPr>
      </w:pPr>
      <w:r>
        <w:rPr>
          <w:rStyle w:val="FootnoteReference"/>
        </w:rPr>
        <w:footnoteRef/>
      </w:r>
      <w:r>
        <w:t xml:space="preserve"> </w:t>
      </w:r>
      <w:r>
        <w:rPr>
          <w:lang w:val="en-US"/>
        </w:rPr>
        <w:t xml:space="preserve">See – Claire Cain Miller, New York Times May 2020: </w:t>
      </w:r>
      <w:hyperlink r:id="rId2" w:history="1">
        <w:r>
          <w:rPr>
            <w:rStyle w:val="Hyperlink"/>
          </w:rPr>
          <w:t>https://www.nytimes.com/2020/05/06/upshot/pandemic-chores-homeschooling-gender.html</w:t>
        </w:r>
      </w:hyperlink>
    </w:p>
  </w:footnote>
  <w:footnote w:id="3">
    <w:p w14:paraId="435D218D" w14:textId="77777777" w:rsidR="001112D4" w:rsidRDefault="001112D4" w:rsidP="001112D4">
      <w:pPr>
        <w:pStyle w:val="FootnoteText"/>
      </w:pPr>
      <w:r>
        <w:rPr>
          <w:rStyle w:val="FootnoteReference"/>
        </w:rPr>
        <w:footnoteRef/>
      </w:r>
      <w:r>
        <w:t xml:space="preserve"> See - CARE Australia, April 2020, Rapid gender analysis of COVID 19 in Australia</w:t>
      </w:r>
    </w:p>
    <w:p w14:paraId="66DD0253" w14:textId="77777777" w:rsidR="001112D4" w:rsidRPr="003C1C0F" w:rsidRDefault="00834DAB" w:rsidP="001112D4">
      <w:pPr>
        <w:pStyle w:val="FootnoteText"/>
        <w:rPr>
          <w:lang w:val="en-US"/>
        </w:rPr>
      </w:pPr>
      <w:hyperlink r:id="rId3" w:history="1">
        <w:r w:rsidR="001112D4" w:rsidRPr="00150579">
          <w:rPr>
            <w:rStyle w:val="Hyperlink"/>
          </w:rPr>
          <w:t>https://www.care.org.au/wp-content/uploads/2020/04/Australia-COVID-19-RGA-April-2-2020.pdf</w:t>
        </w:r>
      </w:hyperlink>
    </w:p>
  </w:footnote>
  <w:footnote w:id="4">
    <w:p w14:paraId="262C28BA" w14:textId="77777777" w:rsidR="00220D51" w:rsidRDefault="00220D51" w:rsidP="00220D51">
      <w:pPr>
        <w:pStyle w:val="FootnoteText"/>
      </w:pPr>
      <w:r>
        <w:rPr>
          <w:rStyle w:val="FootnoteReference"/>
        </w:rPr>
        <w:footnoteRef/>
      </w:r>
      <w:r>
        <w:t xml:space="preserve"> See - </w:t>
      </w:r>
      <w:hyperlink r:id="rId4" w:history="1">
        <w:r>
          <w:rPr>
            <w:rStyle w:val="Hyperlink"/>
          </w:rPr>
          <w:t>https://www.vic.gov.au/gender-equality-what-it-and-why-do-we-need-it</w:t>
        </w:r>
      </w:hyperlink>
    </w:p>
  </w:footnote>
  <w:footnote w:id="5">
    <w:p w14:paraId="3F57C137" w14:textId="77777777" w:rsidR="00185DDB" w:rsidRDefault="00185DDB" w:rsidP="00185DDB">
      <w:pPr>
        <w:spacing w:line="240" w:lineRule="auto"/>
      </w:pPr>
      <w:r>
        <w:rPr>
          <w:rStyle w:val="FootnoteReference"/>
        </w:rPr>
        <w:footnoteRef/>
      </w:r>
      <w:r>
        <w:t xml:space="preserve"> </w:t>
      </w:r>
      <w:r w:rsidRPr="00A10CFC">
        <w:rPr>
          <w:sz w:val="20"/>
          <w:szCs w:val="20"/>
        </w:rPr>
        <w:t xml:space="preserve">UN, April 2020, </w:t>
      </w:r>
      <w:r w:rsidRPr="00A10CFC">
        <w:rPr>
          <w:b/>
          <w:sz w:val="20"/>
          <w:szCs w:val="20"/>
        </w:rPr>
        <w:t>Policy brief: the impact of COVID 19 on women</w:t>
      </w:r>
      <w:r>
        <w:rPr>
          <w:b/>
          <w:sz w:val="20"/>
          <w:szCs w:val="20"/>
        </w:rPr>
        <w:t xml:space="preserve"> </w:t>
      </w:r>
      <w:hyperlink r:id="rId5" w:history="1">
        <w:r>
          <w:rPr>
            <w:rStyle w:val="Hyperlink"/>
            <w:sz w:val="20"/>
            <w:szCs w:val="20"/>
          </w:rPr>
          <w:t>https://www.unwomen.org/-/media/headquarters/attachments/sections/library/publications/2020/policy-brief-the-impact-of-covid-19-on-women-en.pdf?la=en&amp;vs=1406</w:t>
        </w:r>
      </w:hyperlink>
      <w:r>
        <w:rPr>
          <w:sz w:val="20"/>
          <w:szCs w:val="20"/>
        </w:rPr>
        <w:t xml:space="preserve"> </w:t>
      </w:r>
    </w:p>
  </w:footnote>
  <w:footnote w:id="6">
    <w:p w14:paraId="431790A6" w14:textId="77777777" w:rsidR="00372B4E" w:rsidRDefault="00372B4E" w:rsidP="00372B4E">
      <w:pPr>
        <w:pStyle w:val="FootnoteText"/>
      </w:pPr>
      <w:r>
        <w:rPr>
          <w:rStyle w:val="FootnoteReference"/>
        </w:rPr>
        <w:footnoteRef/>
      </w:r>
      <w:r>
        <w:t xml:space="preserve"> See - </w:t>
      </w:r>
      <w:hyperlink r:id="rId6" w:history="1">
        <w:r>
          <w:rPr>
            <w:rStyle w:val="Hyperlink"/>
          </w:rPr>
          <w:t>https://www.genvic.org.au/focus-areas/advocacy/gen-vic-campaigns/gender-equity-womens-organisations-unite-on-covid19-disaster/</w:t>
        </w:r>
      </w:hyperlink>
    </w:p>
  </w:footnote>
  <w:footnote w:id="7">
    <w:p w14:paraId="231C3026" w14:textId="77777777" w:rsidR="00372B4E" w:rsidRDefault="00372B4E" w:rsidP="00372B4E">
      <w:pPr>
        <w:spacing w:line="240" w:lineRule="auto"/>
      </w:pPr>
      <w:r>
        <w:rPr>
          <w:rStyle w:val="FootnoteReference"/>
        </w:rPr>
        <w:footnoteRef/>
      </w:r>
      <w:r>
        <w:t xml:space="preserve"> </w:t>
      </w:r>
      <w:proofErr w:type="spellStart"/>
      <w:r w:rsidRPr="004A4795">
        <w:rPr>
          <w:sz w:val="20"/>
          <w:szCs w:val="20"/>
        </w:rPr>
        <w:t>GenVIC</w:t>
      </w:r>
      <w:proofErr w:type="spellEnd"/>
      <w:r w:rsidRPr="004A4795">
        <w:rPr>
          <w:sz w:val="20"/>
          <w:szCs w:val="20"/>
        </w:rPr>
        <w:t xml:space="preserve">, April 2020, </w:t>
      </w:r>
      <w:r w:rsidRPr="004A4795">
        <w:rPr>
          <w:b/>
          <w:sz w:val="20"/>
          <w:szCs w:val="20"/>
        </w:rPr>
        <w:t>Joint Statement on Gender Equality and COVID 19</w:t>
      </w:r>
      <w:r>
        <w:rPr>
          <w:b/>
          <w:sz w:val="20"/>
          <w:szCs w:val="20"/>
        </w:rPr>
        <w:t xml:space="preserve"> </w:t>
      </w:r>
      <w:hyperlink r:id="rId7" w:history="1">
        <w:r>
          <w:rPr>
            <w:rStyle w:val="Hyperlink"/>
            <w:sz w:val="20"/>
            <w:szCs w:val="20"/>
          </w:rPr>
          <w:t>https://www.genvic.org.au/media-releases/gender-equity-womens-organisations-unite-on-covid19-disaster/</w:t>
        </w:r>
      </w:hyperlink>
    </w:p>
  </w:footnote>
  <w:footnote w:id="8">
    <w:p w14:paraId="79FC6AD9" w14:textId="69B45832" w:rsidR="00AA1333" w:rsidRDefault="00AA1333">
      <w:pPr>
        <w:pStyle w:val="FootnoteText"/>
      </w:pPr>
      <w:r>
        <w:rPr>
          <w:rStyle w:val="FootnoteReference"/>
        </w:rPr>
        <w:footnoteRef/>
      </w:r>
      <w:r>
        <w:t xml:space="preserve"> See - </w:t>
      </w:r>
      <w:hyperlink r:id="rId8" w:history="1">
        <w:r>
          <w:rPr>
            <w:rStyle w:val="Hyperlink"/>
          </w:rPr>
          <w:t>https://theconversation.com/covid-19-has-laid-bare-how-much-we-value-womens-work-and-how-little-we-pay-for-it-136042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A9AFD" w14:textId="225D2914" w:rsidR="002A1D2B" w:rsidRDefault="002A1D2B">
    <w:pPr>
      <w:pStyle w:val="Header"/>
    </w:pPr>
    <w:r>
      <w:rPr>
        <w:noProof/>
      </w:rPr>
      <w:drawing>
        <wp:inline distT="0" distB="0" distL="0" distR="0" wp14:anchorId="6BE1F025" wp14:editId="55C6AA69">
          <wp:extent cx="851347" cy="577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391" cy="586703"/>
                  </a:xfrm>
                  <a:prstGeom prst="rect">
                    <a:avLst/>
                  </a:prstGeom>
                  <a:noFill/>
                  <a:ln>
                    <a:noFill/>
                  </a:ln>
                </pic:spPr>
              </pic:pic>
            </a:graphicData>
          </a:graphic>
        </wp:inline>
      </w:drawing>
    </w:r>
  </w:p>
  <w:p w14:paraId="6AFDB4BC" w14:textId="77777777" w:rsidR="002A1D2B" w:rsidRDefault="002A1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72FF"/>
    <w:multiLevelType w:val="hybridMultilevel"/>
    <w:tmpl w:val="7EA89A10"/>
    <w:lvl w:ilvl="0" w:tplc="0C09000F">
      <w:start w:val="1"/>
      <w:numFmt w:val="decimal"/>
      <w:lvlText w:val="%1."/>
      <w:lvlJc w:val="left"/>
      <w:pPr>
        <w:ind w:left="720" w:hanging="360"/>
      </w:pPr>
      <w:rPr>
        <w:sz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37D5407"/>
    <w:multiLevelType w:val="hybridMultilevel"/>
    <w:tmpl w:val="7CA2C36A"/>
    <w:lvl w:ilvl="0" w:tplc="0C090001">
      <w:start w:val="1"/>
      <w:numFmt w:val="bullet"/>
      <w:lvlText w:val=""/>
      <w:lvlJc w:val="left"/>
      <w:pPr>
        <w:ind w:left="41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69A26A1"/>
    <w:multiLevelType w:val="hybridMultilevel"/>
    <w:tmpl w:val="DC9E3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8557348"/>
    <w:multiLevelType w:val="hybridMultilevel"/>
    <w:tmpl w:val="1ED88E7A"/>
    <w:lvl w:ilvl="0" w:tplc="D8F0FC3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E81"/>
    <w:rsid w:val="00077854"/>
    <w:rsid w:val="000939E5"/>
    <w:rsid w:val="0009640B"/>
    <w:rsid w:val="000A4D3E"/>
    <w:rsid w:val="000B151F"/>
    <w:rsid w:val="000B6100"/>
    <w:rsid w:val="000C4D85"/>
    <w:rsid w:val="000C7803"/>
    <w:rsid w:val="000E6F28"/>
    <w:rsid w:val="000F4499"/>
    <w:rsid w:val="001112D4"/>
    <w:rsid w:val="001274A4"/>
    <w:rsid w:val="00132145"/>
    <w:rsid w:val="00143BF5"/>
    <w:rsid w:val="00150747"/>
    <w:rsid w:val="00185876"/>
    <w:rsid w:val="00185DDB"/>
    <w:rsid w:val="00195F88"/>
    <w:rsid w:val="001D4EF6"/>
    <w:rsid w:val="00220D51"/>
    <w:rsid w:val="002A1D2B"/>
    <w:rsid w:val="002C32A4"/>
    <w:rsid w:val="002D10F1"/>
    <w:rsid w:val="002E333C"/>
    <w:rsid w:val="002E4BC0"/>
    <w:rsid w:val="00306E25"/>
    <w:rsid w:val="00372B4E"/>
    <w:rsid w:val="00375AF1"/>
    <w:rsid w:val="00386C3A"/>
    <w:rsid w:val="003A7BA3"/>
    <w:rsid w:val="003B7C26"/>
    <w:rsid w:val="003C1C0F"/>
    <w:rsid w:val="003D4A91"/>
    <w:rsid w:val="00430659"/>
    <w:rsid w:val="004371FB"/>
    <w:rsid w:val="00446A98"/>
    <w:rsid w:val="004550F6"/>
    <w:rsid w:val="00460B13"/>
    <w:rsid w:val="00485FF8"/>
    <w:rsid w:val="004A4795"/>
    <w:rsid w:val="004F7767"/>
    <w:rsid w:val="0051668A"/>
    <w:rsid w:val="00556064"/>
    <w:rsid w:val="00597FE3"/>
    <w:rsid w:val="005A7B47"/>
    <w:rsid w:val="005E3F9B"/>
    <w:rsid w:val="005E6C7C"/>
    <w:rsid w:val="005F30A7"/>
    <w:rsid w:val="0062262F"/>
    <w:rsid w:val="006307FD"/>
    <w:rsid w:val="0063372F"/>
    <w:rsid w:val="00661B3D"/>
    <w:rsid w:val="00665D7F"/>
    <w:rsid w:val="00681EB0"/>
    <w:rsid w:val="0069264E"/>
    <w:rsid w:val="007100AB"/>
    <w:rsid w:val="00712144"/>
    <w:rsid w:val="00716BF7"/>
    <w:rsid w:val="00725E8F"/>
    <w:rsid w:val="00757100"/>
    <w:rsid w:val="007627B3"/>
    <w:rsid w:val="007A0038"/>
    <w:rsid w:val="007A1276"/>
    <w:rsid w:val="00834DAB"/>
    <w:rsid w:val="00854FB4"/>
    <w:rsid w:val="008620F0"/>
    <w:rsid w:val="00867389"/>
    <w:rsid w:val="008F3EE2"/>
    <w:rsid w:val="008F50C8"/>
    <w:rsid w:val="008F53C6"/>
    <w:rsid w:val="008F75B9"/>
    <w:rsid w:val="00903AF1"/>
    <w:rsid w:val="00906963"/>
    <w:rsid w:val="0091565A"/>
    <w:rsid w:val="009308F6"/>
    <w:rsid w:val="009438B7"/>
    <w:rsid w:val="00970D6E"/>
    <w:rsid w:val="009809E0"/>
    <w:rsid w:val="009A2B3F"/>
    <w:rsid w:val="009D098B"/>
    <w:rsid w:val="009E3443"/>
    <w:rsid w:val="009E58B3"/>
    <w:rsid w:val="009E6028"/>
    <w:rsid w:val="00A10CFC"/>
    <w:rsid w:val="00A714FC"/>
    <w:rsid w:val="00A7361F"/>
    <w:rsid w:val="00AA1333"/>
    <w:rsid w:val="00AC02E2"/>
    <w:rsid w:val="00AD71F2"/>
    <w:rsid w:val="00B02F0D"/>
    <w:rsid w:val="00B17162"/>
    <w:rsid w:val="00B60CE1"/>
    <w:rsid w:val="00B77CF1"/>
    <w:rsid w:val="00B87A22"/>
    <w:rsid w:val="00BC10A0"/>
    <w:rsid w:val="00C4239B"/>
    <w:rsid w:val="00C47704"/>
    <w:rsid w:val="00CA518F"/>
    <w:rsid w:val="00CF31BA"/>
    <w:rsid w:val="00DC4B72"/>
    <w:rsid w:val="00DE0D16"/>
    <w:rsid w:val="00E21042"/>
    <w:rsid w:val="00E61249"/>
    <w:rsid w:val="00EC6E81"/>
    <w:rsid w:val="00EF51AE"/>
    <w:rsid w:val="00F15231"/>
    <w:rsid w:val="00F457C4"/>
    <w:rsid w:val="00F51BE9"/>
    <w:rsid w:val="00F6772A"/>
    <w:rsid w:val="00F94823"/>
    <w:rsid w:val="00FB4317"/>
    <w:rsid w:val="00FD4DA1"/>
    <w:rsid w:val="00FE12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CCF88"/>
  <w15:docId w15:val="{D406E824-614E-E14E-B871-A40ABFA9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74A4"/>
    <w:rPr>
      <w:color w:val="0000FF"/>
      <w:u w:val="single"/>
    </w:rPr>
  </w:style>
  <w:style w:type="paragraph" w:styleId="ListParagraph">
    <w:name w:val="List Paragraph"/>
    <w:basedOn w:val="Normal"/>
    <w:uiPriority w:val="34"/>
    <w:qFormat/>
    <w:rsid w:val="00EF51AE"/>
    <w:pPr>
      <w:spacing w:after="200" w:line="276" w:lineRule="auto"/>
      <w:ind w:left="720"/>
      <w:contextualSpacing/>
    </w:pPr>
  </w:style>
  <w:style w:type="paragraph" w:styleId="FootnoteText">
    <w:name w:val="footnote text"/>
    <w:basedOn w:val="Normal"/>
    <w:link w:val="FootnoteTextChar"/>
    <w:uiPriority w:val="99"/>
    <w:unhideWhenUsed/>
    <w:rsid w:val="004F7767"/>
    <w:pPr>
      <w:spacing w:after="0" w:line="240" w:lineRule="auto"/>
    </w:pPr>
    <w:rPr>
      <w:sz w:val="20"/>
      <w:szCs w:val="20"/>
    </w:rPr>
  </w:style>
  <w:style w:type="character" w:customStyle="1" w:styleId="FootnoteTextChar">
    <w:name w:val="Footnote Text Char"/>
    <w:basedOn w:val="DefaultParagraphFont"/>
    <w:link w:val="FootnoteText"/>
    <w:uiPriority w:val="99"/>
    <w:rsid w:val="004F7767"/>
    <w:rPr>
      <w:sz w:val="20"/>
      <w:szCs w:val="20"/>
    </w:rPr>
  </w:style>
  <w:style w:type="character" w:styleId="FootnoteReference">
    <w:name w:val="footnote reference"/>
    <w:basedOn w:val="DefaultParagraphFont"/>
    <w:uiPriority w:val="99"/>
    <w:semiHidden/>
    <w:unhideWhenUsed/>
    <w:rsid w:val="004F7767"/>
    <w:rPr>
      <w:vertAlign w:val="superscript"/>
    </w:rPr>
  </w:style>
  <w:style w:type="character" w:customStyle="1" w:styleId="UnresolvedMention1">
    <w:name w:val="Unresolved Mention1"/>
    <w:basedOn w:val="DefaultParagraphFont"/>
    <w:uiPriority w:val="99"/>
    <w:semiHidden/>
    <w:unhideWhenUsed/>
    <w:rsid w:val="005F30A7"/>
    <w:rPr>
      <w:color w:val="605E5C"/>
      <w:shd w:val="clear" w:color="auto" w:fill="E1DFDD"/>
    </w:rPr>
  </w:style>
  <w:style w:type="character" w:styleId="FollowedHyperlink">
    <w:name w:val="FollowedHyperlink"/>
    <w:basedOn w:val="DefaultParagraphFont"/>
    <w:uiPriority w:val="99"/>
    <w:semiHidden/>
    <w:unhideWhenUsed/>
    <w:rsid w:val="007A0038"/>
    <w:rPr>
      <w:color w:val="954F72" w:themeColor="followedHyperlink"/>
      <w:u w:val="single"/>
    </w:rPr>
  </w:style>
  <w:style w:type="character" w:styleId="CommentReference">
    <w:name w:val="annotation reference"/>
    <w:basedOn w:val="DefaultParagraphFont"/>
    <w:uiPriority w:val="99"/>
    <w:semiHidden/>
    <w:unhideWhenUsed/>
    <w:rsid w:val="0051668A"/>
    <w:rPr>
      <w:sz w:val="16"/>
      <w:szCs w:val="16"/>
    </w:rPr>
  </w:style>
  <w:style w:type="paragraph" w:styleId="CommentText">
    <w:name w:val="annotation text"/>
    <w:basedOn w:val="Normal"/>
    <w:link w:val="CommentTextChar"/>
    <w:uiPriority w:val="99"/>
    <w:semiHidden/>
    <w:unhideWhenUsed/>
    <w:rsid w:val="0051668A"/>
    <w:pPr>
      <w:spacing w:line="240" w:lineRule="auto"/>
    </w:pPr>
    <w:rPr>
      <w:sz w:val="20"/>
      <w:szCs w:val="20"/>
    </w:rPr>
  </w:style>
  <w:style w:type="character" w:customStyle="1" w:styleId="CommentTextChar">
    <w:name w:val="Comment Text Char"/>
    <w:basedOn w:val="DefaultParagraphFont"/>
    <w:link w:val="CommentText"/>
    <w:uiPriority w:val="99"/>
    <w:semiHidden/>
    <w:rsid w:val="0051668A"/>
    <w:rPr>
      <w:sz w:val="20"/>
      <w:szCs w:val="20"/>
    </w:rPr>
  </w:style>
  <w:style w:type="paragraph" w:styleId="CommentSubject">
    <w:name w:val="annotation subject"/>
    <w:basedOn w:val="CommentText"/>
    <w:next w:val="CommentText"/>
    <w:link w:val="CommentSubjectChar"/>
    <w:uiPriority w:val="99"/>
    <w:semiHidden/>
    <w:unhideWhenUsed/>
    <w:rsid w:val="0051668A"/>
    <w:rPr>
      <w:b/>
      <w:bCs/>
    </w:rPr>
  </w:style>
  <w:style w:type="character" w:customStyle="1" w:styleId="CommentSubjectChar">
    <w:name w:val="Comment Subject Char"/>
    <w:basedOn w:val="CommentTextChar"/>
    <w:link w:val="CommentSubject"/>
    <w:uiPriority w:val="99"/>
    <w:semiHidden/>
    <w:rsid w:val="0051668A"/>
    <w:rPr>
      <w:b/>
      <w:bCs/>
      <w:sz w:val="20"/>
      <w:szCs w:val="20"/>
    </w:rPr>
  </w:style>
  <w:style w:type="paragraph" w:styleId="BalloonText">
    <w:name w:val="Balloon Text"/>
    <w:basedOn w:val="Normal"/>
    <w:link w:val="BalloonTextChar"/>
    <w:uiPriority w:val="99"/>
    <w:semiHidden/>
    <w:unhideWhenUsed/>
    <w:rsid w:val="00516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68A"/>
    <w:rPr>
      <w:rFonts w:ascii="Segoe UI" w:hAnsi="Segoe UI" w:cs="Segoe UI"/>
      <w:sz w:val="18"/>
      <w:szCs w:val="18"/>
    </w:rPr>
  </w:style>
  <w:style w:type="paragraph" w:styleId="NormalWeb">
    <w:name w:val="Normal (Web)"/>
    <w:basedOn w:val="Normal"/>
    <w:uiPriority w:val="99"/>
    <w:semiHidden/>
    <w:unhideWhenUsed/>
    <w:rsid w:val="00306E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81EB0"/>
    <w:rPr>
      <w:color w:val="605E5C"/>
      <w:shd w:val="clear" w:color="auto" w:fill="E1DFDD"/>
    </w:rPr>
  </w:style>
  <w:style w:type="character" w:styleId="IntenseEmphasis">
    <w:name w:val="Intense Emphasis"/>
    <w:basedOn w:val="DefaultParagraphFont"/>
    <w:uiPriority w:val="21"/>
    <w:qFormat/>
    <w:rsid w:val="00FD4DA1"/>
    <w:rPr>
      <w:i/>
      <w:iCs/>
      <w:color w:val="4472C4" w:themeColor="accent1"/>
    </w:rPr>
  </w:style>
  <w:style w:type="paragraph" w:styleId="Header">
    <w:name w:val="header"/>
    <w:basedOn w:val="Normal"/>
    <w:link w:val="HeaderChar"/>
    <w:uiPriority w:val="99"/>
    <w:unhideWhenUsed/>
    <w:rsid w:val="002A1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D2B"/>
  </w:style>
  <w:style w:type="paragraph" w:styleId="Footer">
    <w:name w:val="footer"/>
    <w:basedOn w:val="Normal"/>
    <w:link w:val="FooterChar"/>
    <w:uiPriority w:val="99"/>
    <w:unhideWhenUsed/>
    <w:rsid w:val="002A1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616839">
      <w:bodyDiv w:val="1"/>
      <w:marLeft w:val="0"/>
      <w:marRight w:val="0"/>
      <w:marTop w:val="0"/>
      <w:marBottom w:val="0"/>
      <w:divBdr>
        <w:top w:val="none" w:sz="0" w:space="0" w:color="auto"/>
        <w:left w:val="none" w:sz="0" w:space="0" w:color="auto"/>
        <w:bottom w:val="none" w:sz="0" w:space="0" w:color="auto"/>
        <w:right w:val="none" w:sz="0" w:space="0" w:color="auto"/>
      </w:divBdr>
    </w:div>
    <w:div w:id="452601378">
      <w:bodyDiv w:val="1"/>
      <w:marLeft w:val="0"/>
      <w:marRight w:val="0"/>
      <w:marTop w:val="0"/>
      <w:marBottom w:val="0"/>
      <w:divBdr>
        <w:top w:val="none" w:sz="0" w:space="0" w:color="auto"/>
        <w:left w:val="none" w:sz="0" w:space="0" w:color="auto"/>
        <w:bottom w:val="none" w:sz="0" w:space="0" w:color="auto"/>
        <w:right w:val="none" w:sz="0" w:space="0" w:color="auto"/>
      </w:divBdr>
    </w:div>
    <w:div w:id="508373074">
      <w:bodyDiv w:val="1"/>
      <w:marLeft w:val="0"/>
      <w:marRight w:val="0"/>
      <w:marTop w:val="0"/>
      <w:marBottom w:val="0"/>
      <w:divBdr>
        <w:top w:val="none" w:sz="0" w:space="0" w:color="auto"/>
        <w:left w:val="none" w:sz="0" w:space="0" w:color="auto"/>
        <w:bottom w:val="none" w:sz="0" w:space="0" w:color="auto"/>
        <w:right w:val="none" w:sz="0" w:space="0" w:color="auto"/>
      </w:divBdr>
    </w:div>
    <w:div w:id="1147820977">
      <w:bodyDiv w:val="1"/>
      <w:marLeft w:val="0"/>
      <w:marRight w:val="0"/>
      <w:marTop w:val="0"/>
      <w:marBottom w:val="0"/>
      <w:divBdr>
        <w:top w:val="none" w:sz="0" w:space="0" w:color="auto"/>
        <w:left w:val="none" w:sz="0" w:space="0" w:color="auto"/>
        <w:bottom w:val="none" w:sz="0" w:space="0" w:color="auto"/>
        <w:right w:val="none" w:sz="0" w:space="0" w:color="auto"/>
      </w:divBdr>
    </w:div>
    <w:div w:id="1766264989">
      <w:bodyDiv w:val="1"/>
      <w:marLeft w:val="0"/>
      <w:marRight w:val="0"/>
      <w:marTop w:val="0"/>
      <w:marBottom w:val="0"/>
      <w:divBdr>
        <w:top w:val="none" w:sz="0" w:space="0" w:color="auto"/>
        <w:left w:val="none" w:sz="0" w:space="0" w:color="auto"/>
        <w:bottom w:val="none" w:sz="0" w:space="0" w:color="auto"/>
        <w:right w:val="none" w:sz="0" w:space="0" w:color="auto"/>
      </w:divBdr>
      <w:divsChild>
        <w:div w:id="1376003167">
          <w:marLeft w:val="0"/>
          <w:marRight w:val="0"/>
          <w:marTop w:val="0"/>
          <w:marBottom w:val="0"/>
          <w:divBdr>
            <w:top w:val="none" w:sz="0" w:space="0" w:color="auto"/>
            <w:left w:val="none" w:sz="0" w:space="0" w:color="auto"/>
            <w:bottom w:val="none" w:sz="0" w:space="0" w:color="auto"/>
            <w:right w:val="none" w:sz="0" w:space="0" w:color="auto"/>
          </w:divBdr>
          <w:divsChild>
            <w:div w:id="1486167598">
              <w:marLeft w:val="0"/>
              <w:marRight w:val="0"/>
              <w:marTop w:val="0"/>
              <w:marBottom w:val="0"/>
              <w:divBdr>
                <w:top w:val="none" w:sz="0" w:space="0" w:color="auto"/>
                <w:left w:val="none" w:sz="0" w:space="0" w:color="auto"/>
                <w:bottom w:val="none" w:sz="0" w:space="0" w:color="auto"/>
                <w:right w:val="none" w:sz="0" w:space="0" w:color="auto"/>
              </w:divBdr>
              <w:divsChild>
                <w:div w:id="158498260">
                  <w:marLeft w:val="0"/>
                  <w:marRight w:val="0"/>
                  <w:marTop w:val="0"/>
                  <w:marBottom w:val="0"/>
                  <w:divBdr>
                    <w:top w:val="none" w:sz="0" w:space="0" w:color="auto"/>
                    <w:left w:val="none" w:sz="0" w:space="0" w:color="auto"/>
                    <w:bottom w:val="none" w:sz="0" w:space="0" w:color="auto"/>
                    <w:right w:val="none" w:sz="0" w:space="0" w:color="auto"/>
                  </w:divBdr>
                  <w:divsChild>
                    <w:div w:id="5240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3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nvic.org.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theconversation.com/covid-19-has-laid-bare-how-much-we-value-womens-work-and-how-little-we-pay-for-it-136042" TargetMode="External"/><Relationship Id="rId3" Type="http://schemas.openxmlformats.org/officeDocument/2006/relationships/hyperlink" Target="https://www.care.org.au/wp-content/uploads/2020/04/Australia-COVID-19-RGA-April-2-2020.pdf" TargetMode="External"/><Relationship Id="rId7" Type="http://schemas.openxmlformats.org/officeDocument/2006/relationships/hyperlink" Target="https://www.genvic.org.au/media-releases/gender-equity-womens-organisations-unite-on-covid19-disaster/" TargetMode="External"/><Relationship Id="rId2" Type="http://schemas.openxmlformats.org/officeDocument/2006/relationships/hyperlink" Target="https://www.nytimes.com/2020/05/06/upshot/pandemic-chores-homeschooling-gender.html" TargetMode="External"/><Relationship Id="rId1" Type="http://schemas.openxmlformats.org/officeDocument/2006/relationships/hyperlink" Target="https://reports.weforum.org/global-gender-gap-report-2020/" TargetMode="External"/><Relationship Id="rId6" Type="http://schemas.openxmlformats.org/officeDocument/2006/relationships/hyperlink" Target="https://www.genvic.org.au/focus-areas/advocacy/gen-vic-campaigns/gender-equity-womens-organisations-unite-on-covid19-disaster/" TargetMode="External"/><Relationship Id="rId5" Type="http://schemas.openxmlformats.org/officeDocument/2006/relationships/hyperlink" Target="https://www.unwomen.org/-/media/headquarters/attachments/sections/library/publications/2020/policy-brief-the-impact-of-covid-19-on-women-en.pdf?la=en&amp;vs=1406" TargetMode="External"/><Relationship Id="rId4" Type="http://schemas.openxmlformats.org/officeDocument/2006/relationships/hyperlink" Target="https://www.vic.gov.au/gender-equality-what-it-and-why-do-we-nee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E3C6F5A7C3F4845BA247C4AB87F5BF2" ma:contentTypeVersion="12" ma:contentTypeDescription="Create a new document." ma:contentTypeScope="" ma:versionID="b111cb40043789fcfbb885f590c0afa6">
  <xsd:schema xmlns:xsd="http://www.w3.org/2001/XMLSchema" xmlns:xs="http://www.w3.org/2001/XMLSchema" xmlns:p="http://schemas.microsoft.com/office/2006/metadata/properties" xmlns:ns3="d446b29e-f919-4132-b8fa-f058d7741e73" xmlns:ns4="333e643b-41cc-4498-9407-edd13873377b" targetNamespace="http://schemas.microsoft.com/office/2006/metadata/properties" ma:root="true" ma:fieldsID="01793b198f39c9493889417aa35a7f5d" ns3:_="" ns4:_="">
    <xsd:import namespace="d446b29e-f919-4132-b8fa-f058d7741e73"/>
    <xsd:import namespace="333e643b-41cc-4498-9407-edd1387337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6b29e-f919-4132-b8fa-f058d7741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3e643b-41cc-4498-9407-edd13873377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30F867-047A-4018-92D5-1E570ACC165E}">
  <ds:schemaRefs>
    <ds:schemaRef ds:uri="http://schemas.openxmlformats.org/officeDocument/2006/bibliography"/>
  </ds:schemaRefs>
</ds:datastoreItem>
</file>

<file path=customXml/itemProps2.xml><?xml version="1.0" encoding="utf-8"?>
<ds:datastoreItem xmlns:ds="http://schemas.openxmlformats.org/officeDocument/2006/customXml" ds:itemID="{946B6883-A485-42F9-B978-C220E0F277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656C13-9F6C-4E5F-9354-CDB19B648DF4}">
  <ds:schemaRefs>
    <ds:schemaRef ds:uri="http://schemas.microsoft.com/sharepoint/v3/contenttype/forms"/>
  </ds:schemaRefs>
</ds:datastoreItem>
</file>

<file path=customXml/itemProps4.xml><?xml version="1.0" encoding="utf-8"?>
<ds:datastoreItem xmlns:ds="http://schemas.openxmlformats.org/officeDocument/2006/customXml" ds:itemID="{22E374C0-1036-4766-ABCA-0AD5D05DF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6b29e-f919-4132-b8fa-f058d7741e73"/>
    <ds:schemaRef ds:uri="333e643b-41cc-4498-9407-edd138733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Genine Hook</dc:creator>
  <cp:lastModifiedBy>Katie McKee</cp:lastModifiedBy>
  <cp:revision>2</cp:revision>
  <dcterms:created xsi:type="dcterms:W3CDTF">2020-06-22T01:29:00Z</dcterms:created>
  <dcterms:modified xsi:type="dcterms:W3CDTF">2020-06-22T01:29:00Z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0x0101006E3C6F5A7C3F4845BA247C4AB87F5BF2</vt:lpwstr>
  </property>
</Properties>
</file>